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DF4A39">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9736C8">
                    <w:trPr>
                      <w:trHeight w:val="993"/>
                    </w:trPr>
                    <w:tc>
                      <w:tcPr>
                        <w:tcW w:w="9356" w:type="dxa"/>
                      </w:tcPr>
                      <w:p w:rsidR="009736C8" w:rsidRDefault="009736C8">
                        <w:pPr>
                          <w:pStyle w:val="Ttulo1"/>
                          <w:ind w:left="72"/>
                          <w:rPr>
                            <w:sz w:val="20"/>
                          </w:rPr>
                        </w:pPr>
                        <w:r w:rsidRPr="003978D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8" o:title=""/>
                            </v:shape>
                            <o:OLEObject Type="Embed" ProgID="MSPhotoEd.3" ShapeID="_x0000_i1029" DrawAspect="Content" ObjectID="_1446366104" r:id="rId9"/>
                          </w:object>
                        </w:r>
                      </w:p>
                    </w:tc>
                  </w:tr>
                  <w:tr w:rsidR="009736C8">
                    <w:trPr>
                      <w:trHeight w:val="270"/>
                    </w:trPr>
                    <w:tc>
                      <w:tcPr>
                        <w:tcW w:w="9356" w:type="dxa"/>
                        <w:vAlign w:val="center"/>
                      </w:tcPr>
                      <w:p w:rsidR="009736C8" w:rsidRDefault="009736C8">
                        <w:pPr>
                          <w:pStyle w:val="Ttulo1"/>
                          <w:ind w:left="72"/>
                          <w:rPr>
                            <w:sz w:val="20"/>
                          </w:rPr>
                        </w:pPr>
                        <w:r>
                          <w:rPr>
                            <w:sz w:val="20"/>
                          </w:rPr>
                          <w:t>Ministério da Integração Nacional  -  M I</w:t>
                        </w:r>
                      </w:p>
                    </w:tc>
                  </w:tr>
                  <w:tr w:rsidR="009736C8">
                    <w:trPr>
                      <w:trHeight w:val="100"/>
                    </w:trPr>
                    <w:tc>
                      <w:tcPr>
                        <w:tcW w:w="9356" w:type="dxa"/>
                        <w:vAlign w:val="center"/>
                      </w:tcPr>
                      <w:p w:rsidR="009736C8" w:rsidRDefault="009736C8">
                        <w:pPr>
                          <w:ind w:left="72"/>
                          <w:jc w:val="center"/>
                          <w:rPr>
                            <w:b/>
                          </w:rPr>
                        </w:pPr>
                        <w:r>
                          <w:rPr>
                            <w:b/>
                          </w:rPr>
                          <w:t>Companhia de Desenvolvimento dos Vales do São Francisco e do Parnaíba</w:t>
                        </w:r>
                      </w:p>
                    </w:tc>
                  </w:tr>
                  <w:tr w:rsidR="009736C8">
                    <w:trPr>
                      <w:trHeight w:val="100"/>
                    </w:trPr>
                    <w:tc>
                      <w:tcPr>
                        <w:tcW w:w="9356" w:type="dxa"/>
                        <w:vAlign w:val="center"/>
                      </w:tcPr>
                      <w:p w:rsidR="009736C8" w:rsidRDefault="009736C8">
                        <w:pPr>
                          <w:ind w:left="72"/>
                          <w:jc w:val="center"/>
                          <w:rPr>
                            <w:b/>
                            <w:sz w:val="18"/>
                          </w:rPr>
                        </w:pPr>
                        <w:r>
                          <w:rPr>
                            <w:b/>
                            <w:sz w:val="18"/>
                          </w:rPr>
                          <w:t>Rua Presidente Dutra Nº 160, Centro CEP 56304-230 – Petrolina-PE</w:t>
                        </w:r>
                      </w:p>
                    </w:tc>
                  </w:tr>
                  <w:tr w:rsidR="009736C8">
                    <w:trPr>
                      <w:trHeight w:val="100"/>
                    </w:trPr>
                    <w:tc>
                      <w:tcPr>
                        <w:tcW w:w="9356" w:type="dxa"/>
                        <w:vAlign w:val="center"/>
                      </w:tcPr>
                      <w:p w:rsidR="009736C8" w:rsidRDefault="009736C8">
                        <w:pPr>
                          <w:ind w:left="72"/>
                          <w:jc w:val="center"/>
                          <w:rPr>
                            <w:b/>
                            <w:sz w:val="18"/>
                          </w:rPr>
                        </w:pPr>
                        <w:r>
                          <w:rPr>
                            <w:b/>
                            <w:sz w:val="18"/>
                          </w:rPr>
                          <w:t xml:space="preserve">Tel: (87) 3866-7700 - Fax: (87)  3866-7742 - e-mail: </w:t>
                        </w:r>
                        <w:hyperlink r:id="rId10" w:history="1">
                          <w:r>
                            <w:rPr>
                              <w:sz w:val="18"/>
                            </w:rPr>
                            <w:t>3sl@CODEVASF.gov.br</w:t>
                          </w:r>
                        </w:hyperlink>
                      </w:p>
                    </w:tc>
                  </w:tr>
                </w:tbl>
                <w:p w:rsidR="009736C8" w:rsidRDefault="009736C8"/>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DF4A39">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9736C8" w:rsidRDefault="009736C8">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DF4A39">
      <w:pPr>
        <w:spacing w:before="120" w:after="120"/>
        <w:jc w:val="both"/>
        <w:rPr>
          <w:b/>
          <w:spacing w:val="74"/>
          <w:sz w:val="28"/>
        </w:rPr>
      </w:pPr>
      <w:r w:rsidRPr="00DF4A39">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9736C8" w:rsidRDefault="009736C8">
                  <w:pPr>
                    <w:rPr>
                      <w:rFonts w:ascii="Arial" w:hAnsi="Arial"/>
                      <w:sz w:val="18"/>
                    </w:rPr>
                  </w:pPr>
                  <w:r>
                    <w:rPr>
                      <w:rFonts w:ascii="Arial" w:hAnsi="Arial"/>
                      <w:sz w:val="18"/>
                    </w:rPr>
                    <w:t>Fls.: ____________________</w:t>
                  </w:r>
                </w:p>
                <w:p w:rsidR="009736C8" w:rsidRDefault="009736C8">
                  <w:pPr>
                    <w:rPr>
                      <w:rFonts w:ascii="Arial" w:hAnsi="Arial"/>
                      <w:sz w:val="18"/>
                    </w:rPr>
                  </w:pPr>
                  <w:r>
                    <w:rPr>
                      <w:rFonts w:ascii="Arial" w:hAnsi="Arial"/>
                      <w:sz w:val="18"/>
                    </w:rPr>
                    <w:t>Proc.: 59530.001022/2012-93</w:t>
                  </w:r>
                </w:p>
                <w:p w:rsidR="009736C8" w:rsidRDefault="009736C8">
                  <w:pPr>
                    <w:pStyle w:val="Cabealho"/>
                    <w:tabs>
                      <w:tab w:val="clear" w:pos="4419"/>
                      <w:tab w:val="clear" w:pos="8838"/>
                    </w:tabs>
                    <w:spacing w:before="120"/>
                    <w:rPr>
                      <w:rFonts w:ascii="Arial" w:hAnsi="Arial"/>
                      <w:sz w:val="18"/>
                    </w:rPr>
                  </w:pPr>
                  <w:r>
                    <w:rPr>
                      <w:rFonts w:ascii="Arial" w:hAnsi="Arial"/>
                      <w:sz w:val="18"/>
                    </w:rPr>
                    <w:t>________________________</w:t>
                  </w:r>
                </w:p>
                <w:p w:rsidR="009736C8" w:rsidRDefault="009736C8">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DF4A39" w:rsidP="00113DDC">
      <w:pPr>
        <w:rPr>
          <w:sz w:val="28"/>
        </w:rPr>
      </w:pPr>
      <w:r w:rsidRPr="00DF4A39">
        <w:rPr>
          <w:noProof/>
        </w:rPr>
        <w:pict>
          <v:roundrect id="AutoShape 15" o:spid="_x0000_s1047" style="position:absolute;margin-left:86.1pt;margin-top:9.5pt;width:354.4pt;height:299.05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" o:allowincell="f"/>
        </w:pict>
      </w:r>
    </w:p>
    <w:p w:rsidR="00113DDC" w:rsidRPr="00113DDC" w:rsidRDefault="00DF4A39" w:rsidP="00113DDC">
      <w:pPr>
        <w:rPr>
          <w:sz w:val="28"/>
        </w:rPr>
      </w:pPr>
      <w:r w:rsidRPr="00DF4A39">
        <w:rPr>
          <w:noProof/>
        </w:rPr>
        <w:pict>
          <v:rect id="Rectangle 14" o:spid="_x0000_s1029" style="position:absolute;margin-left:115.5pt;margin-top:3.5pt;width:303.9pt;height:268.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" stroked="f" strokeweight=".25pt">
            <v:textbox inset="1pt,1pt,1pt,1pt">
              <w:txbxContent>
                <w:p w:rsidR="009736C8" w:rsidRDefault="009736C8">
                  <w:pPr>
                    <w:pStyle w:val="Ttulo1"/>
                    <w:rPr>
                      <w:rFonts w:ascii="Arial" w:hAnsi="Arial"/>
                      <w:sz w:val="28"/>
                    </w:rPr>
                  </w:pPr>
                </w:p>
                <w:p w:rsidR="009736C8" w:rsidRDefault="009736C8">
                  <w:pPr>
                    <w:pStyle w:val="Ttulo1"/>
                    <w:rPr>
                      <w:rFonts w:ascii="Arial" w:hAnsi="Arial"/>
                      <w:sz w:val="28"/>
                    </w:rPr>
                  </w:pPr>
                  <w:r>
                    <w:rPr>
                      <w:rFonts w:ascii="Arial" w:hAnsi="Arial"/>
                      <w:sz w:val="28"/>
                    </w:rPr>
                    <w:t>EDITAL Nº 061/2013</w:t>
                  </w:r>
                </w:p>
                <w:p w:rsidR="009736C8" w:rsidRDefault="009736C8">
                  <w:pPr>
                    <w:jc w:val="center"/>
                    <w:rPr>
                      <w:b/>
                    </w:rPr>
                  </w:pPr>
                </w:p>
                <w:p w:rsidR="009736C8" w:rsidRDefault="009736C8">
                  <w:pPr>
                    <w:pStyle w:val="Ttulo1"/>
                    <w:rPr>
                      <w:rFonts w:ascii="Arial" w:hAnsi="Arial"/>
                      <w:sz w:val="28"/>
                    </w:rPr>
                  </w:pPr>
                  <w:r>
                    <w:rPr>
                      <w:rFonts w:ascii="Arial" w:hAnsi="Arial"/>
                      <w:sz w:val="28"/>
                    </w:rPr>
                    <w:t>TOMADA DE PREÇOS</w:t>
                  </w:r>
                </w:p>
                <w:p w:rsidR="009736C8" w:rsidRPr="00113DDC" w:rsidRDefault="009736C8" w:rsidP="00113DDC">
                  <w:pPr>
                    <w:spacing w:before="360" w:after="120"/>
                    <w:ind w:right="283"/>
                    <w:jc w:val="both"/>
                    <w:rPr>
                      <w:rFonts w:ascii="Arial" w:hAnsi="Arial" w:cs="Arial"/>
                      <w:b/>
                      <w:bCs/>
                      <w:sz w:val="28"/>
                      <w:szCs w:val="28"/>
                    </w:rPr>
                  </w:pPr>
                  <w:r w:rsidRPr="002D25A6">
                    <w:rPr>
                      <w:rFonts w:ascii="Arial" w:hAnsi="Arial" w:cs="Arial"/>
                      <w:b/>
                      <w:sz w:val="28"/>
                      <w:szCs w:val="28"/>
                    </w:rPr>
                    <w:t>EXECUÇÃO DAS OBRAS E DOS SERVIÇOS RELATIVOS À CONSTRUÇÃO DO SISTEMA DE ABASTECIMENTO DE ÁGUA SIMPLIFICADO NAS COMUNIDADES DE CARAÍBA, BOA SORTE E BOM SOSSEGO, PERTENCENTES À ZONA RURAL DO MUNICÍPIO DE PETROLINA, NO ESTADO DE PERNAMBUCO, INSERIDOS NA ÁREA DE ATUAÇÃO DA 3ª SUPERINTENDÊNCIA REGIONAL DA CODEVASF</w:t>
                  </w:r>
                  <w:r w:rsidRPr="00113DDC">
                    <w:rPr>
                      <w:rFonts w:ascii="Arial" w:hAnsi="Arial" w:cs="Arial"/>
                      <w:b/>
                      <w:bCs/>
                      <w:sz w:val="28"/>
                      <w:szCs w:val="28"/>
                    </w:rPr>
                    <w:t>.</w:t>
                  </w:r>
                </w:p>
                <w:p w:rsidR="009736C8" w:rsidRPr="00C62276" w:rsidRDefault="009736C8" w:rsidP="003A0C8E">
                  <w:pPr>
                    <w:tabs>
                      <w:tab w:val="left" w:pos="1560"/>
                      <w:tab w:val="left" w:pos="1843"/>
                    </w:tabs>
                    <w:ind w:left="65"/>
                    <w:jc w:val="both"/>
                    <w:rPr>
                      <w:rFonts w:ascii="Arial" w:hAnsi="Arial" w:cs="Arial"/>
                      <w:b/>
                      <w:sz w:val="28"/>
                      <w:szCs w:val="28"/>
                    </w:rPr>
                  </w:pPr>
                </w:p>
                <w:p w:rsidR="009736C8" w:rsidRPr="0076345B" w:rsidRDefault="009736C8" w:rsidP="00DD33C5">
                  <w:pPr>
                    <w:tabs>
                      <w:tab w:val="left" w:pos="-3402"/>
                      <w:tab w:val="left" w:pos="-3261"/>
                      <w:tab w:val="left" w:pos="-3119"/>
                    </w:tabs>
                    <w:spacing w:before="120"/>
                    <w:jc w:val="both"/>
                    <w:rPr>
                      <w:rFonts w:ascii="Arial" w:hAnsi="Arial" w:cs="Arial"/>
                      <w:b/>
                      <w:sz w:val="28"/>
                      <w:szCs w:val="28"/>
                    </w:rPr>
                  </w:pP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077BA4">
      <w:pPr>
        <w:pStyle w:val="Ttulo7"/>
        <w:ind w:left="0"/>
        <w:jc w:val="center"/>
        <w:rPr>
          <w:rFonts w:ascii="Arial" w:hAnsi="Arial"/>
        </w:rPr>
      </w:pPr>
      <w:r>
        <w:rPr>
          <w:rFonts w:ascii="Arial" w:hAnsi="Arial"/>
        </w:rPr>
        <w:t>TOMADA DE PREÇOS</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AF1D3C">
        <w:rPr>
          <w:rFonts w:ascii="Arial" w:hAnsi="Arial"/>
        </w:rPr>
        <w:t>0</w:t>
      </w:r>
      <w:r w:rsidR="005B5EAB">
        <w:rPr>
          <w:rFonts w:ascii="Arial" w:hAnsi="Arial"/>
        </w:rPr>
        <w:t>61</w:t>
      </w:r>
      <w:r w:rsidR="00AD1775">
        <w:rPr>
          <w:rFonts w:ascii="Arial" w:hAnsi="Arial"/>
        </w:rPr>
        <w:t>/201</w:t>
      </w:r>
      <w:r w:rsidR="00227EAC">
        <w:rPr>
          <w:rFonts w:ascii="Arial" w:hAnsi="Arial"/>
        </w:rPr>
        <w:t>3</w:t>
      </w:r>
    </w:p>
    <w:p w:rsidR="004831E8" w:rsidRDefault="004831E8">
      <w:pPr>
        <w:spacing w:before="120" w:after="120"/>
        <w:jc w:val="center"/>
        <w:rPr>
          <w:rFonts w:ascii="Arial" w:hAnsi="Arial"/>
          <w:b/>
          <w:spacing w:val="74"/>
          <w:sz w:val="24"/>
        </w:rPr>
      </w:pPr>
      <w:r>
        <w:rPr>
          <w:rFonts w:ascii="Arial" w:hAnsi="Arial"/>
          <w:b/>
          <w:spacing w:val="74"/>
          <w:sz w:val="24"/>
        </w:rPr>
        <w:t>AVISO</w:t>
      </w:r>
    </w:p>
    <w:p w:rsidR="00077BA4" w:rsidRDefault="00077BA4" w:rsidP="00077BA4">
      <w:pPr>
        <w:spacing w:before="360" w:after="120"/>
        <w:ind w:right="283"/>
        <w:jc w:val="both"/>
        <w:rPr>
          <w:rFonts w:ascii="Arial" w:hAnsi="Arial"/>
          <w:b/>
          <w:sz w:val="24"/>
        </w:rPr>
      </w:pPr>
    </w:p>
    <w:p w:rsidR="005A4568" w:rsidRPr="00311B26" w:rsidRDefault="004831E8" w:rsidP="00077BA4">
      <w:pPr>
        <w:spacing w:before="360" w:after="120"/>
        <w:ind w:right="-1"/>
        <w:jc w:val="both"/>
        <w:rPr>
          <w:rFonts w:ascii="Arial" w:hAnsi="Arial" w:cs="Arial"/>
          <w:bCs/>
          <w:sz w:val="24"/>
          <w:szCs w:val="24"/>
        </w:rPr>
      </w:pPr>
      <w:r w:rsidRPr="00311B26">
        <w:rPr>
          <w:rFonts w:ascii="Arial" w:hAnsi="Arial"/>
          <w:b/>
          <w:sz w:val="24"/>
          <w:szCs w:val="24"/>
        </w:rPr>
        <w:t>OBJETO:</w:t>
      </w:r>
      <w:r w:rsidRPr="00311B26">
        <w:rPr>
          <w:rFonts w:ascii="Arial" w:hAnsi="Arial" w:cs="Arial"/>
          <w:b/>
          <w:sz w:val="24"/>
          <w:szCs w:val="24"/>
        </w:rPr>
        <w:t xml:space="preserve"> </w:t>
      </w:r>
      <w:r w:rsidR="00F64F6D" w:rsidRPr="009736C8">
        <w:rPr>
          <w:rFonts w:ascii="Arial" w:hAnsi="Arial" w:cs="Arial"/>
          <w:sz w:val="24"/>
          <w:szCs w:val="24"/>
        </w:rPr>
        <w:t>E</w:t>
      </w:r>
      <w:r w:rsidR="00F64F6D" w:rsidRPr="00311B26">
        <w:rPr>
          <w:rFonts w:ascii="Arial" w:hAnsi="Arial" w:cs="Arial"/>
          <w:sz w:val="24"/>
          <w:szCs w:val="24"/>
        </w:rPr>
        <w:t>xecução das obras e dos serviços relativos à construção do Sistema de Abastecimento de Água Simplificado nas comunidades de Caraíba, Boa Sorte e Bom Sossego, pertencentes à zona rural do município de Petrolina, no Estado de Pernambuco, inseridos na área de atuação da 3ª Superintendência Regional da CODEVASF</w:t>
      </w:r>
      <w:r w:rsidR="00F64F6D" w:rsidRPr="00311B26">
        <w:rPr>
          <w:rFonts w:ascii="Arial" w:hAnsi="Arial" w:cs="Arial"/>
          <w:bCs/>
          <w:sz w:val="24"/>
          <w:szCs w:val="24"/>
        </w:rPr>
        <w:t>.</w:t>
      </w:r>
    </w:p>
    <w:p w:rsidR="004831E8" w:rsidRPr="00566E3B" w:rsidRDefault="004831E8" w:rsidP="00077BA4">
      <w:pPr>
        <w:pStyle w:val="Recuodecorpodetexto"/>
        <w:spacing w:before="360" w:after="120"/>
        <w:ind w:left="0" w:right="-1"/>
        <w:rPr>
          <w:rFonts w:ascii="Arial" w:hAnsi="Arial" w:cs="Arial"/>
          <w:b/>
          <w:szCs w:val="24"/>
        </w:rPr>
      </w:pPr>
      <w:r w:rsidRPr="005D0E25">
        <w:rPr>
          <w:rFonts w:ascii="Arial" w:hAnsi="Arial" w:cs="Arial"/>
          <w:b/>
        </w:rPr>
        <w:t>CONDIÇÕES DE PARTICIPAÇÃO:</w:t>
      </w:r>
      <w:r w:rsidR="00566E3B">
        <w:rPr>
          <w:rFonts w:ascii="Arial" w:hAnsi="Arial" w:cs="Arial"/>
          <w:b/>
        </w:rPr>
        <w:t xml:space="preserve"> </w:t>
      </w:r>
      <w:r w:rsidR="008A247D" w:rsidRPr="008A4AF9">
        <w:rPr>
          <w:rFonts w:ascii="Arial" w:hAnsi="Arial" w:cs="Arial"/>
          <w:szCs w:val="24"/>
        </w:rPr>
        <w:t xml:space="preserve">Empresas do </w:t>
      </w:r>
      <w:r w:rsidR="008A247D" w:rsidRPr="001A02C8">
        <w:rPr>
          <w:rFonts w:ascii="Arial" w:hAnsi="Arial" w:cs="Arial"/>
          <w:szCs w:val="24"/>
        </w:rPr>
        <w:t xml:space="preserve">ramo que atendam as condições do Edital e seus </w:t>
      </w:r>
      <w:r w:rsidR="008A247D" w:rsidRPr="001300AB">
        <w:rPr>
          <w:rFonts w:ascii="Arial" w:hAnsi="Arial" w:cs="Arial"/>
          <w:szCs w:val="24"/>
        </w:rPr>
        <w:t xml:space="preserve">Anexos, </w:t>
      </w:r>
      <w:r w:rsidR="008A247D" w:rsidRPr="0062623E">
        <w:rPr>
          <w:rFonts w:ascii="Arial" w:hAnsi="Arial" w:cs="Arial"/>
          <w:szCs w:val="24"/>
        </w:rPr>
        <w:t xml:space="preserve">devendo comprovar, sob pena de inabilitação, </w:t>
      </w:r>
      <w:r w:rsidR="008A247D" w:rsidRPr="0062623E">
        <w:rPr>
          <w:rFonts w:ascii="Arial" w:eastAsia="Calibri" w:hAnsi="Arial" w:cs="Arial"/>
          <w:b/>
          <w:szCs w:val="24"/>
          <w:lang w:eastAsia="en-US"/>
        </w:rPr>
        <w:t>capital social mínimo no valor equivalente a 10% do orçamento básico da CODEVASF</w:t>
      </w:r>
      <w:r w:rsidR="008A247D">
        <w:rPr>
          <w:rFonts w:ascii="Arial" w:eastAsia="Calibri" w:hAnsi="Arial" w:cs="Arial"/>
          <w:b/>
          <w:szCs w:val="24"/>
          <w:lang w:eastAsia="en-US"/>
        </w:rPr>
        <w:t xml:space="preserve"> ou da sua proposta financeira</w:t>
      </w:r>
      <w:r w:rsidR="00311B26">
        <w:rPr>
          <w:rFonts w:ascii="Arial" w:eastAsia="Calibri" w:hAnsi="Arial" w:cs="Arial"/>
          <w:b/>
          <w:szCs w:val="24"/>
          <w:lang w:eastAsia="en-US"/>
        </w:rPr>
        <w:t>.</w:t>
      </w:r>
    </w:p>
    <w:p w:rsidR="004831E8" w:rsidRPr="00E808A6" w:rsidRDefault="004831E8" w:rsidP="00077BA4">
      <w:pPr>
        <w:spacing w:before="360" w:after="120"/>
        <w:ind w:right="-1"/>
        <w:jc w:val="both"/>
        <w:rPr>
          <w:rFonts w:ascii="Arial" w:hAnsi="Arial"/>
          <w:b/>
          <w:sz w:val="24"/>
          <w:szCs w:val="24"/>
        </w:rPr>
      </w:pPr>
      <w:r>
        <w:rPr>
          <w:rFonts w:ascii="Arial" w:hAnsi="Arial"/>
          <w:b/>
          <w:sz w:val="24"/>
        </w:rPr>
        <w:t xml:space="preserve">LOCAL E DATA DE RECEBIMENTO DA </w:t>
      </w:r>
      <w:r w:rsidRPr="00E808A6">
        <w:rPr>
          <w:rFonts w:ascii="Arial" w:hAnsi="Arial"/>
          <w:b/>
          <w:sz w:val="24"/>
          <w:szCs w:val="24"/>
        </w:rPr>
        <w:t>DOCUMENTAÇÃO E PROPOSTA</w:t>
      </w:r>
      <w:r w:rsidRPr="00051A99">
        <w:rPr>
          <w:rFonts w:ascii="Arial" w:hAnsi="Arial"/>
          <w:b/>
          <w:sz w:val="24"/>
          <w:szCs w:val="24"/>
        </w:rPr>
        <w:t xml:space="preserve">: </w:t>
      </w:r>
      <w:r w:rsidR="007F5894">
        <w:rPr>
          <w:rFonts w:ascii="Arial" w:hAnsi="Arial" w:cs="Arial"/>
          <w:sz w:val="24"/>
          <w:szCs w:val="24"/>
        </w:rPr>
        <w:t>Auditório</w:t>
      </w:r>
      <w:r w:rsidR="00051A99" w:rsidRPr="00051A99">
        <w:rPr>
          <w:rFonts w:ascii="Arial" w:hAnsi="Arial" w:cs="Arial"/>
          <w:sz w:val="24"/>
          <w:szCs w:val="24"/>
        </w:rPr>
        <w:t xml:space="preserve"> da 3.ª Superintendência Regional da CODEVASF</w:t>
      </w:r>
      <w:r w:rsidR="00E808A6" w:rsidRPr="00051A99">
        <w:rPr>
          <w:rFonts w:ascii="Arial" w:hAnsi="Arial" w:cs="Arial"/>
          <w:sz w:val="24"/>
          <w:szCs w:val="24"/>
        </w:rPr>
        <w:t xml:space="preserve">, localizado à Rua Presidente Dutra, 160 – Centro – Petrolina-PE, às </w:t>
      </w:r>
      <w:r w:rsidR="005B5EAB" w:rsidRPr="00D26644">
        <w:rPr>
          <w:rFonts w:ascii="Arial" w:hAnsi="Arial" w:cs="Arial"/>
          <w:b/>
          <w:sz w:val="24"/>
          <w:szCs w:val="24"/>
        </w:rPr>
        <w:t>1</w:t>
      </w:r>
      <w:r w:rsidR="00975B43">
        <w:rPr>
          <w:rFonts w:ascii="Arial" w:hAnsi="Arial" w:cs="Arial"/>
          <w:b/>
          <w:sz w:val="24"/>
          <w:szCs w:val="24"/>
        </w:rPr>
        <w:t>1</w:t>
      </w:r>
      <w:r w:rsidR="005B5EAB" w:rsidRPr="00D26644">
        <w:rPr>
          <w:rFonts w:ascii="Arial" w:hAnsi="Arial" w:cs="Arial"/>
          <w:b/>
          <w:sz w:val="24"/>
          <w:szCs w:val="24"/>
        </w:rPr>
        <w:t>h</w:t>
      </w:r>
      <w:r w:rsidR="005B5EAB">
        <w:rPr>
          <w:rFonts w:ascii="Arial" w:hAnsi="Arial" w:cs="Arial"/>
          <w:b/>
          <w:sz w:val="24"/>
          <w:szCs w:val="24"/>
        </w:rPr>
        <w:t xml:space="preserve"> (</w:t>
      </w:r>
      <w:r w:rsidR="00975B43">
        <w:rPr>
          <w:rFonts w:ascii="Arial" w:hAnsi="Arial" w:cs="Arial"/>
          <w:b/>
          <w:sz w:val="24"/>
          <w:szCs w:val="24"/>
        </w:rPr>
        <w:t>onze</w:t>
      </w:r>
      <w:r w:rsidR="005B5EAB">
        <w:rPr>
          <w:rFonts w:ascii="Arial" w:hAnsi="Arial" w:cs="Arial"/>
          <w:b/>
          <w:sz w:val="24"/>
          <w:szCs w:val="24"/>
        </w:rPr>
        <w:t xml:space="preserve"> horas) (HORÁRIO DE BRASÍLIA) do dia </w:t>
      </w:r>
      <w:r w:rsidR="00975B43">
        <w:rPr>
          <w:rFonts w:ascii="Arial" w:hAnsi="Arial" w:cs="Arial"/>
          <w:b/>
          <w:sz w:val="24"/>
          <w:szCs w:val="24"/>
        </w:rPr>
        <w:t>05</w:t>
      </w:r>
      <w:r w:rsidR="005B5EAB">
        <w:rPr>
          <w:rFonts w:ascii="Arial" w:hAnsi="Arial" w:cs="Arial"/>
          <w:b/>
          <w:sz w:val="24"/>
          <w:szCs w:val="24"/>
        </w:rPr>
        <w:t xml:space="preserve"> de dezembro de 2013</w:t>
      </w:r>
      <w:r w:rsidRPr="00E808A6">
        <w:rPr>
          <w:rFonts w:ascii="Arial" w:hAnsi="Arial"/>
          <w:b/>
          <w:sz w:val="24"/>
          <w:szCs w:val="24"/>
        </w:rPr>
        <w:t>.</w:t>
      </w:r>
    </w:p>
    <w:p w:rsidR="004831E8" w:rsidRPr="00A20121" w:rsidRDefault="004831E8" w:rsidP="00077BA4">
      <w:pPr>
        <w:pStyle w:val="Recuodecorpodetexto"/>
        <w:spacing w:before="360" w:after="120" w:line="240" w:lineRule="auto"/>
        <w:ind w:left="0" w:right="-1"/>
        <w:rPr>
          <w:rFonts w:ascii="Arial" w:hAnsi="Arial" w:cs="Arial"/>
          <w:b/>
        </w:rPr>
      </w:pPr>
      <w:r w:rsidRPr="00A20121">
        <w:rPr>
          <w:rFonts w:ascii="Arial" w:hAnsi="Arial" w:cs="Arial"/>
          <w:b/>
        </w:rPr>
        <w:t>OBSERVAÇÃO</w:t>
      </w:r>
      <w:r w:rsidRPr="00A20121">
        <w:rPr>
          <w:rFonts w:ascii="Arial" w:hAnsi="Arial" w:cs="Arial"/>
        </w:rPr>
        <w:t xml:space="preserve">: </w:t>
      </w:r>
      <w:r w:rsidR="004A68F7" w:rsidRPr="00A20121">
        <w:rPr>
          <w:rFonts w:ascii="Arial" w:hAnsi="Arial" w:cs="Arial"/>
        </w:rPr>
        <w:t>O Edital e seus elementos constitutivos (Termos de Referência, Planilhas de Preços. etc.) encontra-se disponíve</w:t>
      </w:r>
      <w:r w:rsidR="001F005B">
        <w:rPr>
          <w:rFonts w:ascii="Arial" w:hAnsi="Arial" w:cs="Arial"/>
        </w:rPr>
        <w:t>l</w:t>
      </w:r>
      <w:r w:rsidR="004A68F7" w:rsidRPr="00A20121">
        <w:rPr>
          <w:rFonts w:ascii="Arial" w:hAnsi="Arial" w:cs="Arial"/>
        </w:rPr>
        <w:t xml:space="preserve"> no </w:t>
      </w:r>
      <w:r w:rsidR="00015B80">
        <w:rPr>
          <w:rFonts w:ascii="Arial" w:hAnsi="Arial" w:cs="Arial"/>
        </w:rPr>
        <w:t>sítio</w:t>
      </w:r>
      <w:r w:rsidR="004A68F7" w:rsidRPr="00A20121">
        <w:rPr>
          <w:rFonts w:ascii="Arial" w:hAnsi="Arial" w:cs="Arial"/>
          <w:color w:val="000000"/>
        </w:rPr>
        <w:t xml:space="preserve"> </w:t>
      </w:r>
      <w:hyperlink r:id="rId14" w:history="1">
        <w:r w:rsidR="00A20121" w:rsidRPr="002944D3">
          <w:rPr>
            <w:rStyle w:val="Hyperlink"/>
            <w:rFonts w:ascii="Arial" w:hAnsi="Arial" w:cs="Arial"/>
          </w:rPr>
          <w:t>www.codevasf.gov.br</w:t>
        </w:r>
      </w:hyperlink>
      <w:r w:rsidR="004A68F7" w:rsidRPr="00A20121">
        <w:rPr>
          <w:rFonts w:ascii="Arial" w:hAnsi="Arial" w:cs="Arial"/>
          <w:color w:val="000000"/>
        </w:rPr>
        <w:t xml:space="preserve">. </w:t>
      </w:r>
      <w:r w:rsidR="00DC3A31" w:rsidRPr="00A20121">
        <w:rPr>
          <w:rFonts w:ascii="Arial" w:hAnsi="Arial" w:cs="Arial"/>
          <w:color w:val="000000"/>
        </w:rPr>
        <w:t xml:space="preserve">Caso as licitantes não consigam fazer o download pelos </w:t>
      </w:r>
      <w:r w:rsidR="00DC3A31" w:rsidRPr="005843B3">
        <w:rPr>
          <w:rFonts w:ascii="Arial" w:hAnsi="Arial" w:cs="Arial"/>
          <w:color w:val="000000"/>
        </w:rPr>
        <w:t xml:space="preserve">sítios, o edital e seus anexos </w:t>
      </w:r>
      <w:r w:rsidR="00DC3A31" w:rsidRPr="005843B3">
        <w:rPr>
          <w:rFonts w:ascii="Arial" w:hAnsi="Arial" w:cs="Arial"/>
        </w:rPr>
        <w:t xml:space="preserve">encontram-se à disposição dos interessados na sala </w:t>
      </w:r>
      <w:r w:rsidR="001F005B">
        <w:rPr>
          <w:rFonts w:ascii="Arial" w:hAnsi="Arial" w:cs="Arial"/>
        </w:rPr>
        <w:t>3</w:t>
      </w:r>
      <w:r w:rsidR="00D051F9">
        <w:rPr>
          <w:rFonts w:ascii="Arial" w:hAnsi="Arial" w:cs="Arial"/>
        </w:rPr>
        <w:t>0 – Bloco II</w:t>
      </w:r>
      <w:r w:rsidR="00DC3A31" w:rsidRPr="005843B3">
        <w:rPr>
          <w:rFonts w:ascii="Arial" w:hAnsi="Arial" w:cs="Arial"/>
        </w:rPr>
        <w:t>, no endereço acima mencionado, telefone (</w:t>
      </w:r>
      <w:r w:rsidR="00D051F9">
        <w:rPr>
          <w:rFonts w:ascii="Arial" w:hAnsi="Arial" w:cs="Arial"/>
        </w:rPr>
        <w:t>87</w:t>
      </w:r>
      <w:r w:rsidR="00DC3A31" w:rsidRPr="005843B3">
        <w:rPr>
          <w:rFonts w:ascii="Arial" w:hAnsi="Arial" w:cs="Arial"/>
        </w:rPr>
        <w:t xml:space="preserve">) </w:t>
      </w:r>
      <w:r w:rsidR="00D051F9">
        <w:rPr>
          <w:rFonts w:ascii="Arial" w:hAnsi="Arial" w:cs="Arial"/>
        </w:rPr>
        <w:t>3866-7742</w:t>
      </w:r>
      <w:r w:rsidR="00DC3A31" w:rsidRPr="005843B3">
        <w:rPr>
          <w:rFonts w:ascii="Arial" w:hAnsi="Arial" w:cs="Arial"/>
        </w:rPr>
        <w:t>,</w:t>
      </w:r>
      <w:r w:rsidR="00DC3A31" w:rsidRPr="00A20121">
        <w:rPr>
          <w:rFonts w:ascii="Arial" w:hAnsi="Arial" w:cs="Arial"/>
        </w:rPr>
        <w:t xml:space="preserve"> no horário </w:t>
      </w:r>
      <w:r w:rsidR="00DC3A31" w:rsidRPr="00A20121">
        <w:rPr>
          <w:rFonts w:ascii="Arial" w:hAnsi="Arial" w:cs="Arial"/>
          <w:b/>
        </w:rPr>
        <w:t>de 08</w:t>
      </w:r>
      <w:r w:rsidR="005B7198">
        <w:rPr>
          <w:rFonts w:ascii="Arial" w:hAnsi="Arial" w:cs="Arial"/>
          <w:b/>
        </w:rPr>
        <w:t>:00</w:t>
      </w:r>
      <w:r w:rsidR="00DC3A31" w:rsidRPr="00A20121">
        <w:rPr>
          <w:rFonts w:ascii="Arial" w:hAnsi="Arial" w:cs="Arial"/>
          <w:b/>
        </w:rPr>
        <w:t xml:space="preserve"> (oito) às 12 (doze) e de 13:30 (treze e trinta) às 17:00 (dezessete) horas</w:t>
      </w:r>
      <w:r w:rsidR="00DC3A31" w:rsidRPr="00A20121">
        <w:rPr>
          <w:rFonts w:ascii="Arial" w:hAnsi="Arial" w:cs="Arial"/>
        </w:rPr>
        <w:t>, de segunda a sexta-feira</w:t>
      </w:r>
      <w:r w:rsidRPr="00A20121">
        <w:rPr>
          <w:rFonts w:ascii="Arial" w:hAnsi="Arial" w:cs="Arial"/>
          <w:b/>
        </w:rPr>
        <w:t>.</w:t>
      </w:r>
    </w:p>
    <w:p w:rsidR="00A20121" w:rsidRPr="00A20121" w:rsidRDefault="00271F51" w:rsidP="00077BA4">
      <w:pPr>
        <w:pStyle w:val="Recuodecorpodetexto"/>
        <w:spacing w:before="360" w:after="120" w:line="240" w:lineRule="auto"/>
        <w:ind w:left="0" w:right="-1"/>
        <w:rPr>
          <w:rFonts w:ascii="Arial" w:hAnsi="Arial" w:cs="Arial"/>
          <w:b/>
        </w:rPr>
      </w:pPr>
      <w:r w:rsidRPr="00A20121">
        <w:rPr>
          <w:rFonts w:ascii="Arial" w:hAnsi="Arial" w:cs="Arial"/>
        </w:rPr>
        <w:t xml:space="preserve">As empresas </w:t>
      </w:r>
      <w:r w:rsidRPr="00A20121">
        <w:rPr>
          <w:rFonts w:ascii="Arial" w:hAnsi="Arial" w:cs="Arial"/>
          <w:color w:val="000000"/>
        </w:rPr>
        <w:t xml:space="preserve">que retirarem o edital através da Internet nos </w:t>
      </w:r>
      <w:r>
        <w:rPr>
          <w:rFonts w:ascii="Arial" w:hAnsi="Arial" w:cs="Arial"/>
          <w:color w:val="000000"/>
        </w:rPr>
        <w:t>sítios</w:t>
      </w:r>
      <w:r w:rsidRPr="00A20121">
        <w:rPr>
          <w:rFonts w:ascii="Arial" w:hAnsi="Arial" w:cs="Arial"/>
          <w:color w:val="000000"/>
        </w:rPr>
        <w:t xml:space="preserve"> citados deverão preencher</w:t>
      </w:r>
      <w:r w:rsidRPr="00A20121">
        <w:rPr>
          <w:rFonts w:ascii="Arial" w:hAnsi="Arial" w:cs="Arial"/>
        </w:rPr>
        <w:t xml:space="preserve"> a </w:t>
      </w:r>
      <w:r w:rsidRPr="00A20121">
        <w:rPr>
          <w:rFonts w:ascii="Arial" w:hAnsi="Arial" w:cs="Arial"/>
          <w:b/>
        </w:rPr>
        <w:t>Guia de Retirada de Edital</w:t>
      </w:r>
      <w:r w:rsidRPr="00A20121">
        <w:rPr>
          <w:rFonts w:ascii="Arial" w:hAnsi="Arial" w:cs="Arial"/>
        </w:rPr>
        <w:t xml:space="preserve"> que se encontra na última página deste documento, remetendo-a através do fax: </w:t>
      </w:r>
      <w:r w:rsidRPr="00087CF5">
        <w:rPr>
          <w:rFonts w:ascii="Arial" w:hAnsi="Arial" w:cs="Arial"/>
        </w:rPr>
        <w:t>(</w:t>
      </w:r>
      <w:r w:rsidR="00D051F9">
        <w:rPr>
          <w:rFonts w:ascii="Arial" w:hAnsi="Arial" w:cs="Arial"/>
        </w:rPr>
        <w:t>87</w:t>
      </w:r>
      <w:r w:rsidRPr="00087CF5">
        <w:rPr>
          <w:rFonts w:ascii="Arial" w:hAnsi="Arial" w:cs="Arial"/>
        </w:rPr>
        <w:t>) 3</w:t>
      </w:r>
      <w:r w:rsidR="00D051F9">
        <w:rPr>
          <w:rFonts w:ascii="Arial" w:hAnsi="Arial" w:cs="Arial"/>
        </w:rPr>
        <w:t>866-7742</w:t>
      </w:r>
      <w:r w:rsidRPr="00087CF5">
        <w:rPr>
          <w:rFonts w:ascii="Arial" w:hAnsi="Arial" w:cs="Arial"/>
        </w:rPr>
        <w:t xml:space="preserve"> ou email: </w:t>
      </w:r>
      <w:hyperlink r:id="rId15" w:history="1">
        <w:r w:rsidR="00E20A32" w:rsidRPr="00B630F4">
          <w:rPr>
            <w:rStyle w:val="Hyperlink"/>
            <w:rFonts w:ascii="Arial" w:hAnsi="Arial" w:cs="Arial"/>
          </w:rPr>
          <w:t>3sl@codevasf.gov.br</w:t>
        </w:r>
      </w:hyperlink>
      <w:r w:rsidRPr="00087CF5">
        <w:rPr>
          <w:rFonts w:ascii="Arial" w:hAnsi="Arial" w:cs="Arial"/>
        </w:rPr>
        <w:t>, dados estes necessários para que possamos comunicar eventuais esclarecimentos às consultas formuladas sobre o Edital</w:t>
      </w:r>
      <w:r w:rsidR="00A20121">
        <w:rPr>
          <w:rFonts w:ascii="Arial" w:hAnsi="Arial" w:cs="Arial"/>
        </w:rPr>
        <w:t>.</w:t>
      </w:r>
    </w:p>
    <w:p w:rsidR="006A6E22" w:rsidRDefault="006A6E22" w:rsidP="00077BA4">
      <w:pPr>
        <w:spacing w:before="600"/>
        <w:jc w:val="right"/>
        <w:rPr>
          <w:rFonts w:ascii="Arial" w:hAnsi="Arial"/>
          <w:sz w:val="24"/>
        </w:rPr>
      </w:pPr>
      <w:r>
        <w:rPr>
          <w:rFonts w:ascii="Arial" w:hAnsi="Arial"/>
          <w:sz w:val="24"/>
        </w:rPr>
        <w:t xml:space="preserve">Petrolina-PE, </w:t>
      </w:r>
      <w:r w:rsidR="005B5EAB">
        <w:rPr>
          <w:rFonts w:ascii="Arial" w:hAnsi="Arial"/>
          <w:sz w:val="24"/>
        </w:rPr>
        <w:t>19</w:t>
      </w:r>
      <w:r>
        <w:rPr>
          <w:rFonts w:ascii="Arial" w:hAnsi="Arial"/>
          <w:sz w:val="24"/>
        </w:rPr>
        <w:t xml:space="preserve"> de </w:t>
      </w:r>
      <w:r w:rsidR="005B5EAB">
        <w:rPr>
          <w:rFonts w:ascii="Arial" w:hAnsi="Arial"/>
          <w:sz w:val="24"/>
        </w:rPr>
        <w:t xml:space="preserve">novembro </w:t>
      </w:r>
      <w:r>
        <w:rPr>
          <w:rFonts w:ascii="Arial" w:hAnsi="Arial"/>
          <w:sz w:val="24"/>
        </w:rPr>
        <w:t>de 201</w:t>
      </w:r>
      <w:r w:rsidR="00E120CB">
        <w:rPr>
          <w:rFonts w:ascii="Arial" w:hAnsi="Arial"/>
          <w:sz w:val="24"/>
        </w:rPr>
        <w:t>3</w:t>
      </w:r>
      <w:r>
        <w:rPr>
          <w:rFonts w:ascii="Arial" w:hAnsi="Arial"/>
          <w:sz w:val="24"/>
        </w:rPr>
        <w:t>.</w:t>
      </w:r>
    </w:p>
    <w:p w:rsidR="006A6E22" w:rsidRDefault="006A6E22" w:rsidP="006A6E22">
      <w:pPr>
        <w:jc w:val="center"/>
        <w:rPr>
          <w:rFonts w:ascii="Arial" w:hAnsi="Arial"/>
          <w:sz w:val="24"/>
        </w:rPr>
      </w:pPr>
    </w:p>
    <w:p w:rsidR="006A6E22" w:rsidRDefault="006A6E22" w:rsidP="00854888">
      <w:pPr>
        <w:spacing w:before="240"/>
        <w:jc w:val="center"/>
        <w:rPr>
          <w:rFonts w:ascii="Arial" w:hAnsi="Arial"/>
          <w:sz w:val="24"/>
        </w:rPr>
      </w:pPr>
    </w:p>
    <w:p w:rsidR="005B5EAB" w:rsidRDefault="005B5EAB" w:rsidP="005B5EAB">
      <w:pPr>
        <w:jc w:val="center"/>
        <w:rPr>
          <w:rFonts w:ascii="Arial" w:hAnsi="Arial" w:cs="Arial"/>
          <w:sz w:val="24"/>
          <w:szCs w:val="24"/>
        </w:rPr>
      </w:pPr>
      <w:r>
        <w:rPr>
          <w:rFonts w:ascii="Arial" w:hAnsi="Arial" w:cs="Arial"/>
          <w:b/>
          <w:bCs/>
          <w:sz w:val="24"/>
        </w:rPr>
        <w:t>CARLOS ALBERTO PEREIRA MOUCO</w:t>
      </w:r>
    </w:p>
    <w:p w:rsidR="005B5EAB" w:rsidRDefault="005B5EAB" w:rsidP="005B5EAB">
      <w:pPr>
        <w:jc w:val="center"/>
        <w:rPr>
          <w:rFonts w:ascii="Arial" w:hAnsi="Arial" w:cs="Arial"/>
          <w:sz w:val="24"/>
          <w:szCs w:val="24"/>
        </w:rPr>
      </w:pPr>
      <w:r>
        <w:rPr>
          <w:rFonts w:ascii="Arial" w:hAnsi="Arial" w:cs="Arial"/>
          <w:sz w:val="24"/>
          <w:szCs w:val="24"/>
        </w:rPr>
        <w:t xml:space="preserve">Superintendente Regional </w:t>
      </w:r>
    </w:p>
    <w:p w:rsidR="006A6E22" w:rsidRPr="00F455E0" w:rsidRDefault="005B5EAB" w:rsidP="005B5EAB">
      <w:pPr>
        <w:jc w:val="center"/>
        <w:rPr>
          <w:rFonts w:ascii="Arial" w:hAnsi="Arial"/>
          <w:b/>
          <w:sz w:val="22"/>
        </w:rPr>
      </w:pPr>
      <w:r>
        <w:rPr>
          <w:rFonts w:ascii="Arial" w:hAnsi="Arial" w:cs="Arial"/>
          <w:sz w:val="24"/>
          <w:szCs w:val="24"/>
        </w:rPr>
        <w:t>CODEVASF - 3ª SR</w:t>
      </w:r>
    </w:p>
    <w:p w:rsidR="004831E8" w:rsidRDefault="004831E8">
      <w:pPr>
        <w:spacing w:after="120"/>
        <w:jc w:val="center"/>
        <w:rPr>
          <w:rFonts w:ascii="Arial" w:hAnsi="Arial"/>
          <w:b/>
          <w:spacing w:val="74"/>
          <w:sz w:val="32"/>
        </w:rPr>
      </w:pPr>
      <w:bookmarkStart w:id="0" w:name="_GoBack"/>
      <w:bookmarkEnd w:id="0"/>
      <w:r>
        <w:rPr>
          <w:rFonts w:ascii="Arial" w:hAnsi="Arial"/>
          <w:b/>
          <w:spacing w:val="74"/>
          <w:sz w:val="32"/>
        </w:rPr>
        <w:lastRenderedPageBreak/>
        <w:t>ÍNDICE</w:t>
      </w:r>
    </w:p>
    <w:p w:rsidR="00DC588E" w:rsidRDefault="00DC588E">
      <w:pPr>
        <w:spacing w:after="120"/>
        <w:jc w:val="center"/>
        <w:rPr>
          <w:rFonts w:ascii="Arial" w:hAnsi="Arial"/>
          <w:b/>
          <w:spacing w:val="74"/>
          <w:sz w:val="32"/>
        </w:rPr>
      </w:pPr>
    </w:p>
    <w:p w:rsidR="004831E8" w:rsidRDefault="004831E8" w:rsidP="00645111">
      <w:pPr>
        <w:numPr>
          <w:ilvl w:val="0"/>
          <w:numId w:val="3"/>
        </w:numPr>
        <w:tabs>
          <w:tab w:val="clear" w:pos="750"/>
          <w:tab w:val="num" w:pos="567"/>
        </w:tabs>
        <w:ind w:left="567" w:hanging="567"/>
        <w:jc w:val="both"/>
        <w:rPr>
          <w:rFonts w:ascii="Arial" w:hAnsi="Arial"/>
          <w:sz w:val="24"/>
        </w:rPr>
      </w:pPr>
      <w:r>
        <w:rPr>
          <w:rFonts w:ascii="Arial" w:hAnsi="Arial"/>
          <w:sz w:val="24"/>
        </w:rPr>
        <w:t>OBJETO</w:t>
      </w:r>
    </w:p>
    <w:p w:rsidR="004831E8" w:rsidRDefault="004831E8" w:rsidP="000C1C3A">
      <w:pPr>
        <w:numPr>
          <w:ilvl w:val="0"/>
          <w:numId w:val="3"/>
        </w:numPr>
        <w:tabs>
          <w:tab w:val="clear" w:pos="750"/>
          <w:tab w:val="num" w:pos="567"/>
        </w:tabs>
        <w:spacing w:before="120"/>
        <w:ind w:left="567" w:hanging="567"/>
        <w:jc w:val="both"/>
        <w:rPr>
          <w:rFonts w:ascii="Arial" w:hAnsi="Arial"/>
          <w:sz w:val="24"/>
        </w:rPr>
      </w:pPr>
      <w:r>
        <w:rPr>
          <w:rFonts w:ascii="Arial" w:hAnsi="Arial"/>
          <w:sz w:val="24"/>
        </w:rPr>
        <w:t>LEGISLAÇÃO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LOCALIZAÇÃO</w:t>
      </w:r>
      <w:r w:rsidR="00982ED9">
        <w:rPr>
          <w:rFonts w:ascii="Arial" w:hAnsi="Arial"/>
          <w:sz w:val="24"/>
        </w:rPr>
        <w:t xml:space="preserve"> E ACESSO</w:t>
      </w:r>
      <w:r>
        <w:rPr>
          <w:rFonts w:ascii="Arial" w:hAnsi="Arial"/>
          <w:sz w:val="24"/>
        </w:rPr>
        <w:t>/</w:t>
      </w:r>
      <w:r w:rsidR="009D356D">
        <w:rPr>
          <w:rFonts w:ascii="Arial" w:hAnsi="Arial"/>
          <w:sz w:val="24"/>
        </w:rPr>
        <w:t xml:space="preserve"> ESCOPO </w:t>
      </w:r>
      <w:r>
        <w:rPr>
          <w:rFonts w:ascii="Arial" w:hAnsi="Arial"/>
          <w:sz w:val="24"/>
        </w:rPr>
        <w:t xml:space="preserve">DOS SERVIÇOS </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PARTICIPAÇÃO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INTERPRETAÇÃO E ESCLARECIMENTOS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APRESENTAÇÃO DA DOCUMENTAÇÃO E PROPOSTA FINANCEIRA</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ABERTURA DOS INVÓLUCROS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EXAME E JULGAMENTO DAS PROPOSTAS </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ADJUDICAÇÃO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RECURSOS ADMINISTRATIVOS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PRAZO DE EXECUÇÃO DOS SERVIÇOS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GARANTIA DE EXECUÇÃO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PAGAMENTO</w:t>
      </w:r>
    </w:p>
    <w:p w:rsidR="00E137BB" w:rsidRDefault="00E137BB"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REAJUSTAMENTO DOS PREÇOS</w:t>
      </w:r>
    </w:p>
    <w:p w:rsidR="00E137BB" w:rsidRDefault="00CD0B75" w:rsidP="00E137BB">
      <w:pPr>
        <w:numPr>
          <w:ilvl w:val="0"/>
          <w:numId w:val="3"/>
        </w:numPr>
        <w:tabs>
          <w:tab w:val="clear" w:pos="750"/>
          <w:tab w:val="num" w:pos="567"/>
        </w:tabs>
        <w:spacing w:before="60"/>
        <w:ind w:left="567" w:hanging="567"/>
        <w:jc w:val="both"/>
        <w:rPr>
          <w:rFonts w:ascii="Arial" w:hAnsi="Arial"/>
          <w:sz w:val="24"/>
        </w:rPr>
      </w:pPr>
      <w:r w:rsidRPr="00CD0B75">
        <w:rPr>
          <w:rFonts w:ascii="Arial" w:hAnsi="Arial"/>
          <w:sz w:val="24"/>
        </w:rPr>
        <w:t>SANÇÕES ADMINISTRATIVAS</w:t>
      </w:r>
      <w:r w:rsidR="00E137BB">
        <w:rPr>
          <w:rFonts w:ascii="Arial" w:hAnsi="Arial"/>
          <w:sz w:val="24"/>
        </w:rPr>
        <w:t xml:space="preserve"> </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PRAZO DE GARANTIA</w:t>
      </w:r>
    </w:p>
    <w:p w:rsidR="00E137BB" w:rsidRDefault="0027621C" w:rsidP="00E137BB">
      <w:pPr>
        <w:numPr>
          <w:ilvl w:val="0"/>
          <w:numId w:val="3"/>
        </w:numPr>
        <w:tabs>
          <w:tab w:val="clear" w:pos="750"/>
          <w:tab w:val="num" w:pos="567"/>
        </w:tabs>
        <w:spacing w:before="60"/>
        <w:ind w:left="567" w:hanging="567"/>
        <w:jc w:val="both"/>
        <w:rPr>
          <w:rFonts w:ascii="Arial" w:hAnsi="Arial"/>
          <w:sz w:val="24"/>
        </w:rPr>
      </w:pPr>
      <w:r w:rsidRPr="0027621C">
        <w:rPr>
          <w:rFonts w:ascii="Arial" w:hAnsi="Arial"/>
          <w:sz w:val="24"/>
        </w:rPr>
        <w:t>INSTALAÇÃO, MOBILIZAÇÃO E DESMOBILIZAÇÃO</w:t>
      </w:r>
    </w:p>
    <w:p w:rsidR="00E137BB" w:rsidRDefault="007C1DAC" w:rsidP="00E137BB">
      <w:pPr>
        <w:numPr>
          <w:ilvl w:val="0"/>
          <w:numId w:val="3"/>
        </w:numPr>
        <w:tabs>
          <w:tab w:val="clear" w:pos="750"/>
          <w:tab w:val="num" w:pos="567"/>
        </w:tabs>
        <w:spacing w:before="60"/>
        <w:ind w:left="567" w:hanging="567"/>
        <w:jc w:val="both"/>
        <w:rPr>
          <w:rFonts w:ascii="Arial" w:hAnsi="Arial"/>
          <w:sz w:val="24"/>
        </w:rPr>
      </w:pPr>
      <w:r w:rsidRPr="007C1DAC">
        <w:rPr>
          <w:rFonts w:ascii="Arial" w:hAnsi="Arial"/>
          <w:sz w:val="24"/>
        </w:rPr>
        <w:t>OBRIGAÇÕES DA CONTRATADA</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 xml:space="preserve">PLACA DA </w:t>
      </w:r>
      <w:r w:rsidR="007C1DAC">
        <w:rPr>
          <w:rFonts w:ascii="Arial" w:hAnsi="Arial"/>
          <w:sz w:val="24"/>
        </w:rPr>
        <w:t>IDENTIFICAÇÃO</w:t>
      </w:r>
    </w:p>
    <w:p w:rsidR="009D42C0" w:rsidRPr="00F134DF" w:rsidRDefault="009D42C0" w:rsidP="009D42C0">
      <w:pPr>
        <w:numPr>
          <w:ilvl w:val="0"/>
          <w:numId w:val="3"/>
        </w:numPr>
        <w:tabs>
          <w:tab w:val="clear" w:pos="750"/>
          <w:tab w:val="num" w:pos="567"/>
        </w:tabs>
        <w:spacing w:before="60"/>
        <w:ind w:left="567" w:hanging="567"/>
        <w:jc w:val="both"/>
        <w:rPr>
          <w:rFonts w:ascii="Arial" w:hAnsi="Arial"/>
          <w:sz w:val="24"/>
          <w:szCs w:val="24"/>
        </w:rPr>
      </w:pPr>
      <w:r w:rsidRPr="00F134DF">
        <w:rPr>
          <w:rFonts w:ascii="Arial" w:hAnsi="Arial"/>
          <w:sz w:val="24"/>
          <w:szCs w:val="24"/>
        </w:rPr>
        <w:t>CRITÉRIOS DE SUSTENTABILIDADE AMBIENTAL</w:t>
      </w:r>
    </w:p>
    <w:p w:rsidR="007C7D5A"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RECEBIMENTO DEFINITIVO DOS SERVIÇOS</w:t>
      </w:r>
    </w:p>
    <w:p w:rsid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RECURSOS ORÇAMENTÁRIOS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GERAIS</w:t>
      </w:r>
    </w:p>
    <w:p w:rsidR="00DC588E" w:rsidRDefault="00DC588E" w:rsidP="00DC588E">
      <w:pPr>
        <w:spacing w:before="60"/>
        <w:ind w:left="567"/>
        <w:jc w:val="both"/>
        <w:rPr>
          <w:rFonts w:ascii="Arial" w:hAnsi="Arial"/>
          <w:sz w:val="24"/>
        </w:rPr>
      </w:pPr>
    </w:p>
    <w:p w:rsidR="004831E8" w:rsidRDefault="004831E8">
      <w:pPr>
        <w:spacing w:before="120" w:after="120"/>
        <w:jc w:val="center"/>
        <w:rPr>
          <w:rFonts w:ascii="Arial" w:hAnsi="Arial"/>
          <w:b/>
          <w:spacing w:val="74"/>
          <w:sz w:val="32"/>
        </w:rPr>
      </w:pPr>
      <w:r>
        <w:rPr>
          <w:rFonts w:ascii="Arial" w:hAnsi="Arial"/>
          <w:b/>
          <w:spacing w:val="74"/>
          <w:sz w:val="32"/>
        </w:rPr>
        <w:t>ANEXOS</w:t>
      </w:r>
    </w:p>
    <w:p w:rsidR="00DC588E" w:rsidRDefault="00DC588E">
      <w:pPr>
        <w:spacing w:before="120" w:after="120"/>
        <w:jc w:val="center"/>
        <w:rPr>
          <w:rFonts w:ascii="Arial" w:hAnsi="Arial"/>
          <w:b/>
          <w:spacing w:val="74"/>
          <w:sz w:val="32"/>
        </w:rPr>
      </w:pP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TERMO DE PROPOSTA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MODELOS DE DECLARAÇÕES </w:t>
      </w:r>
    </w:p>
    <w:p w:rsidR="004831E8" w:rsidRDefault="00CA324B"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 QUADRO</w:t>
      </w:r>
      <w:r w:rsidR="007C7D5A">
        <w:rPr>
          <w:rFonts w:ascii="Arial" w:hAnsi="Arial"/>
          <w:sz w:val="24"/>
        </w:rPr>
        <w:t>S</w:t>
      </w:r>
      <w:r w:rsidR="008E5B7E">
        <w:rPr>
          <w:rFonts w:ascii="Arial" w:hAnsi="Arial"/>
          <w:sz w:val="24"/>
        </w:rPr>
        <w:t xml:space="preserve"> </w:t>
      </w:r>
      <w:r w:rsidR="001F65BD">
        <w:rPr>
          <w:rFonts w:ascii="Arial" w:hAnsi="Arial"/>
          <w:sz w:val="24"/>
        </w:rPr>
        <w:t xml:space="preserve">/ </w:t>
      </w:r>
      <w:r>
        <w:rPr>
          <w:rFonts w:ascii="Arial" w:hAnsi="Arial"/>
          <w:sz w:val="24"/>
        </w:rPr>
        <w:t>PLANILHAS DE ORÇAMENTOS</w:t>
      </w:r>
      <w:r w:rsidR="00E137BB">
        <w:rPr>
          <w:rFonts w:ascii="Arial" w:hAnsi="Arial"/>
          <w:sz w:val="24"/>
        </w:rPr>
        <w:t xml:space="preserve"> / </w:t>
      </w:r>
      <w:r w:rsidR="009B5D4B">
        <w:rPr>
          <w:rFonts w:ascii="Arial" w:hAnsi="Arial"/>
          <w:sz w:val="24"/>
        </w:rPr>
        <w:t>PLACA</w:t>
      </w:r>
      <w:r>
        <w:rPr>
          <w:rFonts w:ascii="Arial" w:hAnsi="Arial"/>
          <w:sz w:val="24"/>
        </w:rPr>
        <w:t xml:space="preserve"> </w:t>
      </w:r>
      <w:r w:rsidR="00DD3E2F">
        <w:rPr>
          <w:rFonts w:ascii="Arial" w:hAnsi="Arial"/>
          <w:sz w:val="24"/>
        </w:rPr>
        <w:t>/ DESENHOS / PROJETOS</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MINUTA DE CONTRATO</w:t>
      </w:r>
    </w:p>
    <w:p w:rsidR="004831E8" w:rsidRDefault="004831E8" w:rsidP="001E51F1">
      <w:pPr>
        <w:spacing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77BA4" w:rsidP="001E51F1">
      <w:pPr>
        <w:pStyle w:val="Ttulo1"/>
        <w:spacing w:after="120"/>
        <w:rPr>
          <w:rFonts w:ascii="Arial" w:hAnsi="Arial"/>
        </w:rPr>
      </w:pPr>
      <w:r>
        <w:rPr>
          <w:rFonts w:ascii="Arial" w:hAnsi="Arial"/>
        </w:rPr>
        <w:t>TOMADA DE PREÇOS</w:t>
      </w:r>
    </w:p>
    <w:p w:rsidR="004831E8" w:rsidRDefault="004831E8" w:rsidP="001E51F1">
      <w:pPr>
        <w:spacing w:after="120"/>
        <w:jc w:val="center"/>
        <w:rPr>
          <w:rFonts w:ascii="Arial" w:hAnsi="Arial"/>
          <w:b/>
          <w:sz w:val="24"/>
        </w:rPr>
      </w:pPr>
      <w:r>
        <w:rPr>
          <w:rFonts w:ascii="Arial" w:hAnsi="Arial"/>
          <w:b/>
          <w:sz w:val="24"/>
        </w:rPr>
        <w:t xml:space="preserve">EDITAL N.º </w:t>
      </w:r>
      <w:r w:rsidR="005B5EAB">
        <w:rPr>
          <w:rFonts w:ascii="Arial" w:hAnsi="Arial"/>
          <w:b/>
          <w:sz w:val="24"/>
        </w:rPr>
        <w:t>061/2013</w:t>
      </w:r>
    </w:p>
    <w:p w:rsidR="004831E8" w:rsidRDefault="004831E8" w:rsidP="001E51F1">
      <w:pPr>
        <w:spacing w:after="120"/>
        <w:jc w:val="center"/>
        <w:rPr>
          <w:rFonts w:ascii="Arial" w:hAnsi="Arial"/>
          <w:b/>
          <w:sz w:val="24"/>
        </w:rPr>
      </w:pPr>
    </w:p>
    <w:p w:rsidR="004831E8" w:rsidRDefault="004831E8" w:rsidP="001E51F1">
      <w:pPr>
        <w:pStyle w:val="Recuodecorpodetexto2"/>
        <w:tabs>
          <w:tab w:val="clear" w:pos="1021"/>
        </w:tabs>
        <w:spacing w:before="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às </w:t>
      </w:r>
      <w:r w:rsidR="00975B43" w:rsidRPr="00D26644">
        <w:rPr>
          <w:rFonts w:ascii="Arial" w:hAnsi="Arial" w:cs="Arial"/>
          <w:b/>
          <w:szCs w:val="24"/>
        </w:rPr>
        <w:t>1</w:t>
      </w:r>
      <w:r w:rsidR="00975B43">
        <w:rPr>
          <w:rFonts w:ascii="Arial" w:hAnsi="Arial" w:cs="Arial"/>
          <w:b/>
          <w:szCs w:val="24"/>
        </w:rPr>
        <w:t>1</w:t>
      </w:r>
      <w:r w:rsidR="00975B43" w:rsidRPr="00D26644">
        <w:rPr>
          <w:rFonts w:ascii="Arial" w:hAnsi="Arial" w:cs="Arial"/>
          <w:b/>
          <w:szCs w:val="24"/>
        </w:rPr>
        <w:t>h</w:t>
      </w:r>
      <w:r w:rsidR="00975B43">
        <w:rPr>
          <w:rFonts w:ascii="Arial" w:hAnsi="Arial" w:cs="Arial"/>
          <w:b/>
          <w:szCs w:val="24"/>
        </w:rPr>
        <w:t xml:space="preserve"> (onze horas) (HORÁRIO DE BRASÍLIA) do dia 05 de dezembro de 2013</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E51F1">
      <w:pPr>
        <w:pStyle w:val="Item"/>
        <w:numPr>
          <w:ilvl w:val="0"/>
          <w:numId w:val="0"/>
        </w:numPr>
        <w:spacing w:before="240"/>
        <w:ind w:left="426" w:hanging="426"/>
        <w:rPr>
          <w:bCs/>
        </w:rPr>
      </w:pPr>
    </w:p>
    <w:p w:rsidR="00F25A67" w:rsidRPr="00F25A67" w:rsidRDefault="004F0861" w:rsidP="001E51F1">
      <w:pPr>
        <w:pStyle w:val="Item"/>
        <w:tabs>
          <w:tab w:val="clear" w:pos="1560"/>
          <w:tab w:val="num" w:pos="284"/>
        </w:tabs>
        <w:spacing w:before="240"/>
        <w:ind w:left="284" w:hanging="284"/>
        <w:rPr>
          <w:bCs/>
          <w:u w:val="none"/>
        </w:rPr>
      </w:pPr>
      <w:r>
        <w:rPr>
          <w:u w:val="none"/>
        </w:rPr>
        <w:t xml:space="preserve"> </w:t>
      </w:r>
      <w:r w:rsidR="00F25A67" w:rsidRPr="00F25A67">
        <w:rPr>
          <w:u w:val="none"/>
        </w:rPr>
        <w:t>OBJETO:</w:t>
      </w:r>
    </w:p>
    <w:p w:rsidR="0013498E" w:rsidRPr="00FC3D1E" w:rsidRDefault="00311B26" w:rsidP="001E51F1">
      <w:pPr>
        <w:pStyle w:val="Item"/>
        <w:numPr>
          <w:ilvl w:val="0"/>
          <w:numId w:val="0"/>
        </w:numPr>
        <w:spacing w:before="240" w:after="120"/>
        <w:ind w:left="426"/>
        <w:jc w:val="both"/>
        <w:rPr>
          <w:rFonts w:cs="Arial"/>
          <w:b w:val="0"/>
          <w:bCs/>
          <w:szCs w:val="24"/>
          <w:u w:val="none"/>
        </w:rPr>
      </w:pPr>
      <w:r w:rsidRPr="00311B26">
        <w:rPr>
          <w:rFonts w:cs="Arial"/>
          <w:b w:val="0"/>
          <w:szCs w:val="24"/>
          <w:u w:val="none"/>
        </w:rPr>
        <w:t>Execução das obras e dos serviços relativos à construção do Sistema de Abastecimento de Água Simplificado nas comunidades de Caraíba, Boa Sorte e Bom Sossego, pertencentes à zona rural do município de Petrolina, no Estado de Pernambuco, inseridos na área de atuação da 3ª Superintendência Regional da CODEVASF.</w:t>
      </w:r>
    </w:p>
    <w:p w:rsidR="0013498E" w:rsidRDefault="0013498E" w:rsidP="00103FDC">
      <w:pPr>
        <w:pStyle w:val="Item"/>
        <w:numPr>
          <w:ilvl w:val="0"/>
          <w:numId w:val="0"/>
        </w:numPr>
        <w:ind w:left="426" w:hanging="426"/>
        <w:rPr>
          <w:rFonts w:cs="Arial"/>
          <w:b w:val="0"/>
          <w:bCs/>
          <w:szCs w:val="24"/>
          <w:u w:val="none"/>
        </w:rPr>
      </w:pPr>
    </w:p>
    <w:p w:rsidR="0013498E" w:rsidRPr="0013498E" w:rsidRDefault="0013498E" w:rsidP="00276BCA">
      <w:pPr>
        <w:pStyle w:val="Item"/>
        <w:tabs>
          <w:tab w:val="clear" w:pos="1560"/>
          <w:tab w:val="num" w:pos="426"/>
        </w:tabs>
        <w:ind w:left="284" w:hanging="284"/>
        <w:rPr>
          <w:szCs w:val="24"/>
          <w:u w:val="none"/>
        </w:rPr>
      </w:pPr>
      <w:r>
        <w:rPr>
          <w:szCs w:val="24"/>
          <w:u w:val="none"/>
        </w:rPr>
        <w:t xml:space="preserve"> </w:t>
      </w:r>
      <w:r w:rsidRPr="0013498E">
        <w:rPr>
          <w:szCs w:val="24"/>
          <w:u w:val="none"/>
        </w:rPr>
        <w:t>LEGISLAÇÃO:</w:t>
      </w:r>
    </w:p>
    <w:p w:rsidR="0013498E" w:rsidRDefault="0013498E" w:rsidP="00103FDC">
      <w:pPr>
        <w:pStyle w:val="Item"/>
        <w:numPr>
          <w:ilvl w:val="0"/>
          <w:numId w:val="0"/>
        </w:numPr>
        <w:ind w:left="426" w:hanging="426"/>
        <w:rPr>
          <w:szCs w:val="24"/>
        </w:rPr>
      </w:pPr>
    </w:p>
    <w:p w:rsidR="0076345B" w:rsidRPr="000408BA" w:rsidRDefault="0017282B" w:rsidP="00276BCA">
      <w:pPr>
        <w:pStyle w:val="Item"/>
        <w:numPr>
          <w:ilvl w:val="0"/>
          <w:numId w:val="0"/>
        </w:numPr>
        <w:ind w:left="426"/>
        <w:jc w:val="both"/>
        <w:rPr>
          <w:b w:val="0"/>
          <w:szCs w:val="24"/>
          <w:u w:val="none"/>
        </w:rPr>
      </w:pPr>
      <w:r w:rsidRPr="0017282B">
        <w:rPr>
          <w:b w:val="0"/>
          <w:szCs w:val="24"/>
          <w:u w:val="none"/>
        </w:rPr>
        <w:t xml:space="preserve">A licitação, na modalidade de </w:t>
      </w:r>
      <w:r w:rsidRPr="0017282B">
        <w:rPr>
          <w:szCs w:val="24"/>
          <w:u w:val="none"/>
        </w:rPr>
        <w:t>TOMADA DE PREÇO</w:t>
      </w:r>
      <w:r w:rsidRPr="0017282B">
        <w:rPr>
          <w:b w:val="0"/>
          <w:szCs w:val="24"/>
          <w:u w:val="none"/>
        </w:rPr>
        <w:t>,</w:t>
      </w:r>
      <w:r w:rsidR="0076345B" w:rsidRPr="0017282B">
        <w:rPr>
          <w:b w:val="0"/>
          <w:szCs w:val="24"/>
          <w:u w:val="none"/>
        </w:rPr>
        <w:t xml:space="preserve"> do tipo </w:t>
      </w:r>
      <w:r w:rsidR="0076345B" w:rsidRPr="0017282B">
        <w:rPr>
          <w:szCs w:val="24"/>
          <w:u w:val="none"/>
        </w:rPr>
        <w:t>"Menor Preço"</w:t>
      </w:r>
      <w:r w:rsidR="0076345B" w:rsidRPr="0017282B">
        <w:rPr>
          <w:b w:val="0"/>
          <w:szCs w:val="24"/>
          <w:u w:val="none"/>
        </w:rPr>
        <w:t>, (Art. 45, parágrafo 1º, Inciso I), sobre o regime de Empreitada a Preço Unitário, reger-se-á pela Lei nº 8.666 de 21 de junho de 1993, que institui normas para Licitações e Contratos da Administração Pública, com as alterações da Lei nº 8.883, de 08/06/94 e Lei nº</w:t>
      </w:r>
      <w:r w:rsidR="003846C7" w:rsidRPr="0017282B">
        <w:rPr>
          <w:b w:val="0"/>
          <w:szCs w:val="24"/>
          <w:u w:val="none"/>
        </w:rPr>
        <w:t xml:space="preserve"> </w:t>
      </w:r>
      <w:r w:rsidR="0076345B" w:rsidRPr="0017282B">
        <w:rPr>
          <w:b w:val="0"/>
          <w:szCs w:val="24"/>
          <w:u w:val="none"/>
        </w:rPr>
        <w:t>9.648, de 27 de maio de 1998</w:t>
      </w:r>
      <w:r w:rsidR="00566E3B">
        <w:rPr>
          <w:b w:val="0"/>
          <w:szCs w:val="24"/>
          <w:u w:val="none"/>
        </w:rPr>
        <w:t>,</w:t>
      </w:r>
      <w:r w:rsidR="0076345B" w:rsidRPr="0013498E">
        <w:rPr>
          <w:b w:val="0"/>
          <w:szCs w:val="24"/>
          <w:u w:val="none"/>
        </w:rPr>
        <w:t xml:space="preserve"> e Lei complementar nº 123 de 14/12/2006 e suas alterações posteriores</w:t>
      </w:r>
      <w:r w:rsidR="00113DDC">
        <w:rPr>
          <w:szCs w:val="24"/>
          <w:u w:val="none"/>
        </w:rPr>
        <w:t xml:space="preserve"> e </w:t>
      </w:r>
      <w:r w:rsidR="00113DDC" w:rsidRPr="000408BA">
        <w:rPr>
          <w:b w:val="0"/>
          <w:szCs w:val="24"/>
          <w:u w:val="none"/>
        </w:rPr>
        <w:t>Decreto 6.204</w:t>
      </w:r>
      <w:r w:rsidR="000408BA">
        <w:rPr>
          <w:b w:val="0"/>
          <w:szCs w:val="24"/>
          <w:u w:val="none"/>
        </w:rPr>
        <w:t>,</w:t>
      </w:r>
      <w:r w:rsidR="000408BA" w:rsidRPr="000408BA">
        <w:rPr>
          <w:b w:val="0"/>
          <w:szCs w:val="24"/>
          <w:u w:val="none"/>
        </w:rPr>
        <w:t xml:space="preserve"> de 5</w:t>
      </w:r>
      <w:r w:rsidR="000408BA">
        <w:rPr>
          <w:b w:val="0"/>
          <w:szCs w:val="24"/>
          <w:u w:val="none"/>
        </w:rPr>
        <w:t>/09/</w:t>
      </w:r>
      <w:r w:rsidR="000408BA" w:rsidRPr="000408BA">
        <w:rPr>
          <w:b w:val="0"/>
          <w:szCs w:val="24"/>
          <w:u w:val="none"/>
        </w:rPr>
        <w:t>2007.</w:t>
      </w:r>
    </w:p>
    <w:p w:rsidR="00113DDC" w:rsidRDefault="00113DDC" w:rsidP="00103FDC">
      <w:pPr>
        <w:pStyle w:val="Item"/>
        <w:numPr>
          <w:ilvl w:val="0"/>
          <w:numId w:val="0"/>
        </w:numPr>
        <w:ind w:left="426" w:hanging="426"/>
        <w:jc w:val="both"/>
        <w:rPr>
          <w:szCs w:val="24"/>
          <w:u w:val="none"/>
        </w:rPr>
      </w:pPr>
    </w:p>
    <w:p w:rsidR="00113DDC" w:rsidRPr="0017282B" w:rsidRDefault="00113DDC" w:rsidP="00276BCA">
      <w:pPr>
        <w:pStyle w:val="Item"/>
        <w:numPr>
          <w:ilvl w:val="0"/>
          <w:numId w:val="0"/>
        </w:numPr>
        <w:ind w:left="426"/>
        <w:jc w:val="both"/>
        <w:rPr>
          <w:b w:val="0"/>
          <w:szCs w:val="24"/>
          <w:u w:val="none"/>
        </w:rPr>
      </w:pPr>
      <w:r w:rsidRPr="0017282B">
        <w:rPr>
          <w:b w:val="0"/>
          <w:szCs w:val="24"/>
          <w:u w:val="none"/>
        </w:rPr>
        <w:t xml:space="preserve">OBSERVAÇÃO: </w:t>
      </w:r>
      <w:r w:rsidR="00F37553" w:rsidRPr="0017282B">
        <w:rPr>
          <w:b w:val="0"/>
          <w:szCs w:val="24"/>
          <w:u w:val="none"/>
        </w:rPr>
        <w:t>As Microempresas – ME e Empresas de Pequeno Porte – EPP p</w:t>
      </w:r>
      <w:r w:rsidR="00077BA4" w:rsidRPr="0017282B">
        <w:rPr>
          <w:b w:val="0"/>
          <w:szCs w:val="24"/>
          <w:u w:val="none"/>
        </w:rPr>
        <w:t xml:space="preserve">oderão participar desta licitação em condições diferenciadas quanto aos seus privilégios </w:t>
      </w:r>
      <w:r w:rsidRPr="0017282B">
        <w:rPr>
          <w:b w:val="0"/>
          <w:szCs w:val="24"/>
          <w:u w:val="none"/>
        </w:rPr>
        <w:t>– na forma da Legislação aplicada</w:t>
      </w:r>
      <w:r w:rsidR="000408BA" w:rsidRPr="0017282B">
        <w:rPr>
          <w:b w:val="0"/>
          <w:szCs w:val="24"/>
          <w:u w:val="none"/>
        </w:rPr>
        <w:t xml:space="preserve"> – descrita acima</w:t>
      </w:r>
      <w:r w:rsidR="00F37553" w:rsidRPr="0017282B">
        <w:rPr>
          <w:b w:val="0"/>
          <w:szCs w:val="24"/>
          <w:u w:val="none"/>
        </w:rPr>
        <w:t>,</w:t>
      </w:r>
      <w:r w:rsidR="000408BA" w:rsidRPr="0017282B">
        <w:rPr>
          <w:b w:val="0"/>
          <w:szCs w:val="24"/>
          <w:u w:val="none"/>
        </w:rPr>
        <w:t xml:space="preserve"> e </w:t>
      </w:r>
      <w:r w:rsidR="00F37553" w:rsidRPr="0017282B">
        <w:rPr>
          <w:b w:val="0"/>
          <w:szCs w:val="24"/>
          <w:u w:val="none"/>
        </w:rPr>
        <w:t>desta</w:t>
      </w:r>
      <w:r w:rsidR="000408BA" w:rsidRPr="0017282B">
        <w:rPr>
          <w:b w:val="0"/>
          <w:szCs w:val="24"/>
          <w:u w:val="none"/>
        </w:rPr>
        <w:t xml:space="preserve">cada nos Art. </w:t>
      </w:r>
      <w:r w:rsidR="00D91C88" w:rsidRPr="0017282B">
        <w:rPr>
          <w:b w:val="0"/>
          <w:szCs w:val="24"/>
          <w:u w:val="none"/>
        </w:rPr>
        <w:t>5</w:t>
      </w:r>
      <w:r w:rsidR="000408BA" w:rsidRPr="0017282B">
        <w:rPr>
          <w:b w:val="0"/>
          <w:szCs w:val="24"/>
          <w:u w:val="none"/>
        </w:rPr>
        <w:t>º</w:t>
      </w:r>
      <w:r w:rsidR="00D91C88" w:rsidRPr="0017282B">
        <w:rPr>
          <w:b w:val="0"/>
          <w:szCs w:val="24"/>
          <w:u w:val="none"/>
        </w:rPr>
        <w:t>, §§ 1º, 3º e 4º com seus Incisos I, II e III do</w:t>
      </w:r>
      <w:r w:rsidR="000408BA" w:rsidRPr="0017282B">
        <w:rPr>
          <w:b w:val="0"/>
          <w:szCs w:val="24"/>
          <w:u w:val="none"/>
        </w:rPr>
        <w:t xml:space="preserve"> Decreto 6.204/2007, e Art</w:t>
      </w:r>
      <w:r w:rsidR="00D91C88" w:rsidRPr="0017282B">
        <w:rPr>
          <w:b w:val="0"/>
          <w:szCs w:val="24"/>
          <w:u w:val="none"/>
        </w:rPr>
        <w:t>s</w:t>
      </w:r>
      <w:r w:rsidR="000408BA" w:rsidRPr="0017282B">
        <w:rPr>
          <w:b w:val="0"/>
          <w:szCs w:val="24"/>
          <w:u w:val="none"/>
        </w:rPr>
        <w:t>.</w:t>
      </w:r>
      <w:r w:rsidR="00F37553" w:rsidRPr="0017282B">
        <w:rPr>
          <w:b w:val="0"/>
          <w:szCs w:val="24"/>
          <w:u w:val="none"/>
        </w:rPr>
        <w:t xml:space="preserve"> 42, 43,</w:t>
      </w:r>
      <w:r w:rsidR="000408BA" w:rsidRPr="0017282B">
        <w:rPr>
          <w:b w:val="0"/>
          <w:szCs w:val="24"/>
          <w:u w:val="none"/>
        </w:rPr>
        <w:t xml:space="preserve"> 4</w:t>
      </w:r>
      <w:r w:rsidR="00D91C88" w:rsidRPr="0017282B">
        <w:rPr>
          <w:b w:val="0"/>
          <w:szCs w:val="24"/>
          <w:u w:val="none"/>
        </w:rPr>
        <w:t>4 e 45 da</w:t>
      </w:r>
      <w:r w:rsidR="000408BA" w:rsidRPr="0017282B">
        <w:rPr>
          <w:b w:val="0"/>
          <w:szCs w:val="24"/>
          <w:u w:val="none"/>
        </w:rPr>
        <w:t xml:space="preserve"> Lei Complementar 123, de 14/12/2006. </w:t>
      </w:r>
    </w:p>
    <w:p w:rsidR="004831E8" w:rsidRDefault="004831E8" w:rsidP="0052305B">
      <w:pPr>
        <w:pStyle w:val="Item"/>
        <w:spacing w:before="240" w:after="120"/>
        <w:ind w:left="426" w:hanging="426"/>
        <w:jc w:val="both"/>
        <w:rPr>
          <w:u w:val="none"/>
        </w:rPr>
      </w:pPr>
      <w:r>
        <w:rPr>
          <w:u w:val="none"/>
        </w:rPr>
        <w:t>LOCALIZAÇÃO</w:t>
      </w:r>
      <w:r w:rsidR="00133861">
        <w:rPr>
          <w:u w:val="none"/>
        </w:rPr>
        <w:t xml:space="preserve"> E ACESSO </w:t>
      </w:r>
      <w:r>
        <w:rPr>
          <w:u w:val="none"/>
        </w:rPr>
        <w:t>/</w:t>
      </w:r>
      <w:r w:rsidR="008C7A19">
        <w:rPr>
          <w:u w:val="none"/>
        </w:rPr>
        <w:t xml:space="preserve"> </w:t>
      </w:r>
      <w:r w:rsidR="00133861">
        <w:rPr>
          <w:u w:val="none"/>
        </w:rPr>
        <w:t xml:space="preserve">ESCOPO </w:t>
      </w:r>
      <w:r>
        <w:rPr>
          <w:u w:val="none"/>
        </w:rPr>
        <w:t>DOS SERVIÇOS</w:t>
      </w:r>
    </w:p>
    <w:p w:rsidR="009A2A62" w:rsidRPr="000408BA" w:rsidRDefault="004831E8" w:rsidP="0052305B">
      <w:pPr>
        <w:pStyle w:val="SubItem"/>
        <w:tabs>
          <w:tab w:val="num" w:pos="1843"/>
        </w:tabs>
        <w:ind w:left="426" w:hanging="426"/>
        <w:jc w:val="both"/>
      </w:pPr>
      <w:r w:rsidRPr="000408BA">
        <w:t>LOCALIZAÇÃO</w:t>
      </w:r>
      <w:r w:rsidR="008C7A19">
        <w:t xml:space="preserve"> E ACESSO</w:t>
      </w:r>
      <w:r w:rsidR="000408BA" w:rsidRPr="000408BA">
        <w:t xml:space="preserve"> - </w:t>
      </w:r>
      <w:r w:rsidR="008C7A19" w:rsidRPr="00636081">
        <w:rPr>
          <w:bCs/>
          <w:szCs w:val="24"/>
        </w:rPr>
        <w:t xml:space="preserve">A localização e o acesso detalhados encontram-se </w:t>
      </w:r>
      <w:r w:rsidR="00B6210C">
        <w:rPr>
          <w:bCs/>
          <w:szCs w:val="24"/>
        </w:rPr>
        <w:t>n</w:t>
      </w:r>
      <w:r w:rsidR="00B6210C">
        <w:t>o item 3 dos</w:t>
      </w:r>
      <w:r w:rsidR="008C7A19" w:rsidRPr="00636081">
        <w:rPr>
          <w:bCs/>
          <w:szCs w:val="24"/>
        </w:rPr>
        <w:t xml:space="preserve"> Termos de Referência - Anexo III deste Edital, inclusive </w:t>
      </w:r>
      <w:r w:rsidR="00B6210C">
        <w:rPr>
          <w:bCs/>
          <w:szCs w:val="24"/>
        </w:rPr>
        <w:t xml:space="preserve">com </w:t>
      </w:r>
      <w:r w:rsidR="00B91E4A">
        <w:t>fotografias áreas mapeando a localização para facilitar os acessos.</w:t>
      </w:r>
    </w:p>
    <w:p w:rsidR="006C4A34" w:rsidRPr="00573E3F" w:rsidRDefault="005E412F" w:rsidP="00F25A8C">
      <w:pPr>
        <w:pStyle w:val="SubItem"/>
        <w:tabs>
          <w:tab w:val="num" w:pos="284"/>
        </w:tabs>
        <w:ind w:left="426" w:hanging="426"/>
        <w:jc w:val="both"/>
      </w:pPr>
      <w:r w:rsidRPr="00573E3F">
        <w:t>ESCOPO DOS SERVIÇOS</w:t>
      </w:r>
      <w:r w:rsidRPr="000408BA">
        <w:t xml:space="preserve"> </w:t>
      </w:r>
      <w:r>
        <w:t xml:space="preserve"> - </w:t>
      </w:r>
      <w:r w:rsidR="005D1B72" w:rsidRPr="000408BA">
        <w:t>A descrição do detalhamento</w:t>
      </w:r>
      <w:r w:rsidR="00ED530F">
        <w:t xml:space="preserve"> e</w:t>
      </w:r>
      <w:r w:rsidR="005D1B72" w:rsidRPr="000408BA">
        <w:t xml:space="preserve"> os quantitativo</w:t>
      </w:r>
      <w:r w:rsidR="00246625">
        <w:t>s</w:t>
      </w:r>
      <w:r w:rsidR="005D1B72" w:rsidRPr="000408BA">
        <w:t xml:space="preserve"> objeto deste Edital constam </w:t>
      </w:r>
      <w:r w:rsidR="000408BA">
        <w:t>do</w:t>
      </w:r>
      <w:r w:rsidR="00573E3F">
        <w:t xml:space="preserve"> item 5 dos</w:t>
      </w:r>
      <w:r w:rsidR="0078669A">
        <w:t xml:space="preserve"> </w:t>
      </w:r>
      <w:r w:rsidR="000408BA">
        <w:t>Termos de Referência</w:t>
      </w:r>
      <w:r w:rsidR="000D65FC">
        <w:t>,</w:t>
      </w:r>
      <w:r w:rsidR="00573E3F">
        <w:t xml:space="preserve"> nas </w:t>
      </w:r>
      <w:r w:rsidR="005D1B72" w:rsidRPr="000408BA">
        <w:t xml:space="preserve"> Especificações Técnicas e</w:t>
      </w:r>
      <w:r w:rsidR="000D65FC">
        <w:t xml:space="preserve"> </w:t>
      </w:r>
      <w:r w:rsidR="005D1B72" w:rsidRPr="000408BA">
        <w:t>Planilhas Orçamentárias</w:t>
      </w:r>
      <w:r w:rsidR="00573E3F">
        <w:t>.</w:t>
      </w:r>
    </w:p>
    <w:p w:rsidR="004831E8" w:rsidRDefault="004831E8" w:rsidP="00F25A8C">
      <w:pPr>
        <w:pStyle w:val="Item"/>
        <w:tabs>
          <w:tab w:val="num" w:pos="284"/>
        </w:tabs>
        <w:spacing w:before="240"/>
        <w:ind w:left="426" w:hanging="426"/>
        <w:jc w:val="both"/>
        <w:rPr>
          <w:u w:val="none"/>
        </w:rPr>
      </w:pPr>
      <w:r w:rsidRPr="00573E3F">
        <w:rPr>
          <w:u w:val="none"/>
        </w:rPr>
        <w:lastRenderedPageBreak/>
        <w:t>CONDIÇÕES DE PARTICIPAÇÃO</w:t>
      </w:r>
    </w:p>
    <w:p w:rsidR="00C46749" w:rsidRPr="00C46749" w:rsidRDefault="00FE0EEB" w:rsidP="00F25A8C">
      <w:pPr>
        <w:pStyle w:val="SubItem"/>
        <w:tabs>
          <w:tab w:val="num" w:pos="284"/>
        </w:tabs>
        <w:ind w:left="426" w:hanging="426"/>
        <w:jc w:val="both"/>
        <w:rPr>
          <w:rFonts w:cs="Arial"/>
          <w:szCs w:val="24"/>
        </w:rPr>
      </w:pPr>
      <w:r w:rsidRPr="00C17B72">
        <w:t>Poderão</w:t>
      </w:r>
      <w:r w:rsidRPr="00C46749">
        <w:rPr>
          <w:rFonts w:eastAsia="Calibri"/>
          <w:szCs w:val="24"/>
          <w:lang w:eastAsia="en-US"/>
        </w:rPr>
        <w:t xml:space="preserve"> participar desta licitação</w:t>
      </w:r>
      <w:r w:rsidR="001E51F1">
        <w:rPr>
          <w:rFonts w:eastAsia="Calibri"/>
          <w:szCs w:val="24"/>
          <w:lang w:eastAsia="en-US"/>
        </w:rPr>
        <w:t xml:space="preserve"> empresas </w:t>
      </w:r>
      <w:r w:rsidR="001E51F1" w:rsidRPr="00C46749">
        <w:rPr>
          <w:rFonts w:eastAsia="Calibri"/>
          <w:szCs w:val="24"/>
          <w:lang w:eastAsia="en-US"/>
        </w:rPr>
        <w:t>do ramo da engenharia</w:t>
      </w:r>
      <w:r w:rsidR="001E51F1">
        <w:rPr>
          <w:rFonts w:eastAsia="Calibri"/>
          <w:szCs w:val="24"/>
          <w:lang w:eastAsia="en-US"/>
        </w:rPr>
        <w:t>, e com privilégios legais as</w:t>
      </w:r>
      <w:r w:rsidR="001E51F1" w:rsidRPr="00C46749">
        <w:rPr>
          <w:rFonts w:eastAsia="Calibri"/>
          <w:szCs w:val="24"/>
          <w:lang w:eastAsia="en-US"/>
        </w:rPr>
        <w:t xml:space="preserve"> </w:t>
      </w:r>
      <w:r w:rsidR="009A2A62" w:rsidRPr="00C46749">
        <w:rPr>
          <w:rFonts w:eastAsia="Calibri"/>
          <w:szCs w:val="24"/>
          <w:lang w:eastAsia="en-US"/>
        </w:rPr>
        <w:t>micro</w:t>
      </w:r>
      <w:r w:rsidRPr="00C46749">
        <w:rPr>
          <w:rFonts w:eastAsia="Calibri"/>
          <w:szCs w:val="24"/>
          <w:lang w:eastAsia="en-US"/>
        </w:rPr>
        <w:t>empresas</w:t>
      </w:r>
      <w:r w:rsidR="009A2A62" w:rsidRPr="00C46749">
        <w:rPr>
          <w:rFonts w:eastAsia="Calibri"/>
          <w:szCs w:val="24"/>
          <w:lang w:eastAsia="en-US"/>
        </w:rPr>
        <w:t xml:space="preserve"> e empresas de pequeno porte, </w:t>
      </w:r>
      <w:r w:rsidR="001E51F1">
        <w:rPr>
          <w:rFonts w:eastAsia="Calibri"/>
          <w:szCs w:val="24"/>
          <w:lang w:eastAsia="en-US"/>
        </w:rPr>
        <w:t>desde</w:t>
      </w:r>
      <w:r w:rsidRPr="00C46749">
        <w:rPr>
          <w:rFonts w:eastAsia="Calibri"/>
          <w:szCs w:val="24"/>
          <w:lang w:eastAsia="en-US"/>
        </w:rPr>
        <w:t xml:space="preserve"> que satisfaçam às condições deste Edital</w:t>
      </w:r>
      <w:r w:rsidR="009A2A62" w:rsidRPr="00C46749">
        <w:rPr>
          <w:rFonts w:eastAsia="Calibri"/>
          <w:szCs w:val="24"/>
          <w:lang w:eastAsia="en-US"/>
        </w:rPr>
        <w:t xml:space="preserve">, </w:t>
      </w:r>
      <w:r w:rsidRPr="00C46749">
        <w:rPr>
          <w:rFonts w:eastAsia="Calibri"/>
          <w:szCs w:val="24"/>
          <w:lang w:eastAsia="en-US"/>
        </w:rPr>
        <w:t xml:space="preserve">devidamente inscritas e habilitadas pelo Conselho Regional de Engenharia, Arquitetura e Agronomia (CREA) para realização </w:t>
      </w:r>
      <w:r w:rsidR="001741AB" w:rsidRPr="00B36655">
        <w:rPr>
          <w:rFonts w:eastAsia="Calibri"/>
          <w:szCs w:val="24"/>
          <w:lang w:eastAsia="en-US"/>
        </w:rPr>
        <w:t>dos serviços de montagem e instalação de sistema de abastecimento de água ou obras similares ao objeto deste</w:t>
      </w:r>
      <w:r w:rsidR="001741AB">
        <w:rPr>
          <w:rFonts w:eastAsia="Calibri"/>
          <w:szCs w:val="24"/>
          <w:lang w:eastAsia="en-US"/>
        </w:rPr>
        <w:t xml:space="preserve"> Edital</w:t>
      </w:r>
      <w:r w:rsidR="00C46749" w:rsidRPr="00C46749">
        <w:rPr>
          <w:rFonts w:eastAsia="Calibri"/>
          <w:szCs w:val="24"/>
          <w:lang w:eastAsia="en-US"/>
        </w:rPr>
        <w:t xml:space="preserve">. </w:t>
      </w:r>
      <w:r w:rsidR="009A2A62" w:rsidRPr="00C46749">
        <w:rPr>
          <w:rFonts w:eastAsia="Calibri"/>
          <w:szCs w:val="24"/>
          <w:lang w:eastAsia="en-US"/>
        </w:rPr>
        <w:t xml:space="preserve"> </w:t>
      </w:r>
    </w:p>
    <w:p w:rsidR="001741AB" w:rsidRPr="001741AB" w:rsidRDefault="001741AB" w:rsidP="00F25A8C">
      <w:pPr>
        <w:pStyle w:val="SubItem"/>
        <w:tabs>
          <w:tab w:val="num" w:pos="284"/>
        </w:tabs>
        <w:ind w:left="426" w:hanging="426"/>
        <w:jc w:val="both"/>
        <w:rPr>
          <w:rFonts w:cs="Arial"/>
          <w:szCs w:val="24"/>
        </w:rPr>
      </w:pPr>
      <w:r w:rsidRPr="00B36655">
        <w:rPr>
          <w:rFonts w:eastAsia="Calibri"/>
          <w:b/>
          <w:szCs w:val="24"/>
          <w:lang w:eastAsia="en-US"/>
        </w:rPr>
        <w:t>Será exigida das Licitantes a comprovação de possuir capital social mínimo no valor equivalente a 10% do orçamento básico da CODEVASF para execução dos serviços objeto que compõe este</w:t>
      </w:r>
      <w:r>
        <w:rPr>
          <w:rFonts w:eastAsia="Calibri"/>
          <w:b/>
          <w:szCs w:val="24"/>
          <w:lang w:eastAsia="en-US"/>
        </w:rPr>
        <w:t xml:space="preserve"> Edital.</w:t>
      </w:r>
    </w:p>
    <w:p w:rsidR="001741AB" w:rsidRDefault="004133C1" w:rsidP="00614ACA">
      <w:pPr>
        <w:pStyle w:val="SubItem"/>
        <w:numPr>
          <w:ilvl w:val="2"/>
          <w:numId w:val="2"/>
        </w:numPr>
        <w:tabs>
          <w:tab w:val="clear" w:pos="2694"/>
          <w:tab w:val="num" w:pos="709"/>
        </w:tabs>
        <w:ind w:left="709"/>
        <w:jc w:val="both"/>
        <w:rPr>
          <w:rFonts w:cs="Arial"/>
          <w:szCs w:val="24"/>
        </w:rPr>
      </w:pPr>
      <w:r w:rsidRPr="00B36655">
        <w:rPr>
          <w:rFonts w:eastAsia="Calibri"/>
          <w:szCs w:val="24"/>
          <w:lang w:eastAsia="en-US"/>
        </w:rPr>
        <w:t>Este capital poderá ser inferior a 10% do valor orçado pela CODEVASF, desde que esteja limitado a 10% do valor da proposta de preço apresentada pela licitante</w:t>
      </w:r>
      <w:r>
        <w:rPr>
          <w:rFonts w:eastAsia="Calibri"/>
          <w:szCs w:val="24"/>
          <w:lang w:eastAsia="en-US"/>
        </w:rPr>
        <w:t>.</w:t>
      </w:r>
    </w:p>
    <w:p w:rsidR="004133C1" w:rsidRPr="004133C1" w:rsidRDefault="004133C1" w:rsidP="00F25A8C">
      <w:pPr>
        <w:pStyle w:val="SubItem"/>
        <w:tabs>
          <w:tab w:val="num" w:pos="284"/>
        </w:tabs>
        <w:ind w:left="426" w:hanging="426"/>
        <w:jc w:val="both"/>
        <w:rPr>
          <w:rFonts w:cs="Arial"/>
          <w:szCs w:val="24"/>
        </w:rPr>
      </w:pPr>
      <w:r w:rsidRPr="00B36655">
        <w:rPr>
          <w:szCs w:val="24"/>
        </w:rPr>
        <w:t>Será permitida a subcontratação, dos serviços de topografia, escavação de rocha a frio, ensaio laboratoriais, ensaios de campo, locação e cadastro da Adutora, desde que atendido os limites legais e previamente autorizado pela fiscalização, dos serviços de topografia (Art. 72 da Lei 8.666/93)</w:t>
      </w:r>
      <w:r>
        <w:rPr>
          <w:szCs w:val="24"/>
        </w:rPr>
        <w:t>.</w:t>
      </w:r>
    </w:p>
    <w:p w:rsidR="004133C1" w:rsidRDefault="004133C1" w:rsidP="00566758">
      <w:pPr>
        <w:pStyle w:val="SubItem"/>
        <w:numPr>
          <w:ilvl w:val="2"/>
          <w:numId w:val="2"/>
        </w:numPr>
        <w:tabs>
          <w:tab w:val="clear" w:pos="2694"/>
          <w:tab w:val="num" w:pos="709"/>
        </w:tabs>
        <w:ind w:left="709"/>
        <w:jc w:val="both"/>
        <w:rPr>
          <w:rFonts w:cs="Arial"/>
          <w:szCs w:val="24"/>
        </w:rPr>
      </w:pPr>
      <w:r w:rsidRPr="00B36655">
        <w:rPr>
          <w:b/>
          <w:szCs w:val="24"/>
        </w:rPr>
        <w:t>Em hipótese nenhuma haverá relacionamento contratual ou legal da contratante (CODEVASF) com os subcontratados</w:t>
      </w:r>
    </w:p>
    <w:p w:rsidR="00D96AB4" w:rsidRDefault="00D96AB4" w:rsidP="00F25A8C">
      <w:pPr>
        <w:pStyle w:val="SubItem"/>
        <w:tabs>
          <w:tab w:val="num" w:pos="284"/>
        </w:tabs>
        <w:ind w:left="426" w:hanging="426"/>
        <w:jc w:val="both"/>
        <w:rPr>
          <w:rFonts w:cs="Arial"/>
          <w:szCs w:val="24"/>
        </w:rPr>
      </w:pPr>
      <w:r w:rsidRPr="00B36655">
        <w:rPr>
          <w:szCs w:val="24"/>
        </w:rPr>
        <w:t xml:space="preserve">Em decorrência da simplicidade da obra e do curto espaço de tempo para execução do objeto a ser licitado não será permitida a participação de consórcio de Empresa de Engenharia na realização das obras e dos serviços objetos destes Termos de Referencia </w:t>
      </w:r>
      <w:r w:rsidRPr="00B36655">
        <w:rPr>
          <w:rFonts w:eastAsia="Calibri"/>
          <w:szCs w:val="24"/>
          <w:lang w:eastAsia="en-US"/>
        </w:rPr>
        <w:t>(Art. 33 da Lei 8.666/93)</w:t>
      </w:r>
      <w:r>
        <w:rPr>
          <w:rFonts w:eastAsia="Calibri"/>
          <w:szCs w:val="24"/>
          <w:lang w:eastAsia="en-US"/>
        </w:rPr>
        <w:t>.</w:t>
      </w:r>
    </w:p>
    <w:p w:rsidR="00697C07" w:rsidRPr="00D4189A" w:rsidRDefault="00D96AB4" w:rsidP="00F25A8C">
      <w:pPr>
        <w:pStyle w:val="SubItem"/>
        <w:tabs>
          <w:tab w:val="num" w:pos="284"/>
        </w:tabs>
        <w:ind w:left="426" w:hanging="426"/>
        <w:jc w:val="both"/>
        <w:rPr>
          <w:rFonts w:cs="Arial"/>
          <w:szCs w:val="24"/>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r w:rsidR="00246625">
        <w:rPr>
          <w:rFonts w:cs="Arial"/>
          <w:szCs w:val="24"/>
        </w:rPr>
        <w:t>.</w:t>
      </w:r>
    </w:p>
    <w:p w:rsidR="00FB319C" w:rsidRDefault="00D96AB4" w:rsidP="00F25A8C">
      <w:pPr>
        <w:pStyle w:val="SubItem"/>
        <w:tabs>
          <w:tab w:val="num" w:pos="284"/>
        </w:tabs>
        <w:ind w:left="426" w:hanging="426"/>
        <w:jc w:val="both"/>
      </w:pPr>
      <w:r>
        <w:t xml:space="preserve">O Edital e seus elementos constitutivos encontram-se à disposição dos interessados, para consulta, na Secretaria Regional de Licitações, sala 30 – Bloco 02, localizado à Rua Presidente Dutra, 160 – Centro – Petrolina-PE, </w:t>
      </w:r>
      <w:r w:rsidRPr="005843B3">
        <w:rPr>
          <w:rFonts w:cs="Arial"/>
        </w:rPr>
        <w:t>e poderão ser adquiridos</w:t>
      </w:r>
      <w:r w:rsidRPr="00A20121">
        <w:rPr>
          <w:rFonts w:cs="Arial"/>
        </w:rPr>
        <w:t xml:space="preserve"> mediante</w:t>
      </w:r>
      <w:r>
        <w:rPr>
          <w:rFonts w:cs="Arial"/>
        </w:rPr>
        <w:t xml:space="preserve"> apresentação pela licitante de um cd/ROM ou pen drive, gratuitamente</w:t>
      </w:r>
      <w:r>
        <w:t>, no horário das 08:00(oito) às 12:00(doze) horas e das 13:30 (treze e trinta) às 17:00 (dezessete) horas, e, gratuitamente, no sit</w:t>
      </w:r>
      <w:r w:rsidR="00E96396">
        <w:t>io</w:t>
      </w:r>
      <w:r>
        <w:t xml:space="preserve">: </w:t>
      </w:r>
      <w:hyperlink r:id="rId16" w:history="1">
        <w:r>
          <w:rPr>
            <w:rStyle w:val="Hyperlink"/>
          </w:rPr>
          <w:t>www.codevasf.gov.br</w:t>
        </w:r>
      </w:hyperlink>
      <w:r>
        <w:t>.</w:t>
      </w:r>
    </w:p>
    <w:p w:rsidR="00D4189A" w:rsidRPr="00FC1F9C" w:rsidRDefault="00FE0EEB" w:rsidP="00566758">
      <w:pPr>
        <w:pStyle w:val="SubItem"/>
        <w:numPr>
          <w:ilvl w:val="2"/>
          <w:numId w:val="2"/>
        </w:numPr>
        <w:tabs>
          <w:tab w:val="num" w:pos="709"/>
          <w:tab w:val="num" w:pos="9356"/>
        </w:tabs>
        <w:ind w:left="709"/>
        <w:jc w:val="both"/>
        <w:rPr>
          <w:szCs w:val="24"/>
        </w:rPr>
      </w:pPr>
      <w:r w:rsidRPr="003902AA">
        <w:rPr>
          <w:rFonts w:eastAsia="Calibri"/>
          <w:szCs w:val="24"/>
          <w:lang w:eastAsia="en-US"/>
        </w:rPr>
        <w:t xml:space="preserve">As empresas que retirarem o edital através da Internet dos sites citados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possamos comunicar eventuais esclarecimentos às consultas formuladas sobre o Edital</w:t>
      </w:r>
      <w:r w:rsidR="00D4189A" w:rsidRPr="00FC1F9C">
        <w:rPr>
          <w:szCs w:val="24"/>
        </w:rPr>
        <w:t>.</w:t>
      </w:r>
    </w:p>
    <w:p w:rsidR="0018533A" w:rsidRPr="0018533A" w:rsidRDefault="0018533A" w:rsidP="00F25A8C">
      <w:pPr>
        <w:pStyle w:val="SubItem"/>
        <w:tabs>
          <w:tab w:val="num" w:pos="-1134"/>
        </w:tabs>
        <w:ind w:left="426" w:hanging="426"/>
        <w:jc w:val="both"/>
        <w:rPr>
          <w:rFonts w:cs="Arial"/>
          <w:szCs w:val="24"/>
        </w:rPr>
      </w:pPr>
      <w:r w:rsidRPr="0018533A">
        <w:rPr>
          <w:rFonts w:cs="Arial"/>
          <w:szCs w:val="24"/>
        </w:rPr>
        <w:lastRenderedPageBreak/>
        <w:t xml:space="preserve">As licitantes deverão visitar o local de realização do empreendimento a ser realizado. Durante </w:t>
      </w:r>
      <w:r w:rsidR="00B57EA7">
        <w:rPr>
          <w:rFonts w:cs="Arial"/>
          <w:szCs w:val="24"/>
        </w:rPr>
        <w:t>a</w:t>
      </w:r>
      <w:r w:rsidRPr="0018533A">
        <w:rPr>
          <w:rFonts w:cs="Arial"/>
          <w:szCs w:val="24"/>
        </w:rPr>
        <w:t xml:space="preserve"> visita a licitante deverá inteirar-se do serviço a ser executado, </w:t>
      </w:r>
      <w:r w:rsidR="008B2B98">
        <w:rPr>
          <w:rFonts w:cs="Arial"/>
          <w:szCs w:val="24"/>
        </w:rPr>
        <w:t xml:space="preserve">procurando </w:t>
      </w:r>
      <w:r w:rsidRPr="0018533A">
        <w:rPr>
          <w:rFonts w:cs="Arial"/>
          <w:szCs w:val="24"/>
        </w:rPr>
        <w:t xml:space="preserve">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 o presente </w:t>
      </w:r>
      <w:r>
        <w:rPr>
          <w:rFonts w:cs="Arial"/>
          <w:szCs w:val="24"/>
        </w:rPr>
        <w:t>Edital</w:t>
      </w:r>
      <w:r w:rsidRPr="0018533A">
        <w:rPr>
          <w:rFonts w:cs="Arial"/>
          <w:szCs w:val="24"/>
        </w:rPr>
        <w:t>.</w:t>
      </w:r>
    </w:p>
    <w:p w:rsidR="0018533A" w:rsidRPr="0018533A" w:rsidRDefault="0018533A" w:rsidP="00566758">
      <w:pPr>
        <w:pStyle w:val="SubItem"/>
        <w:numPr>
          <w:ilvl w:val="2"/>
          <w:numId w:val="2"/>
        </w:numPr>
        <w:tabs>
          <w:tab w:val="num" w:pos="709"/>
        </w:tabs>
        <w:ind w:left="709"/>
        <w:jc w:val="both"/>
        <w:rPr>
          <w:rFonts w:cs="Arial"/>
          <w:szCs w:val="24"/>
        </w:rPr>
      </w:pPr>
      <w:r w:rsidRPr="0018533A">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Pr>
          <w:rFonts w:cs="Arial"/>
          <w:szCs w:val="24"/>
        </w:rPr>
        <w:t>in</w:t>
      </w:r>
      <w:r w:rsidRPr="0018533A">
        <w:rPr>
          <w:rFonts w:cs="Arial"/>
          <w:szCs w:val="24"/>
        </w:rPr>
        <w:t xml:space="preserve">vocada no desenrolar dos trabalhos como fonte de alteração dos termos contratuais que venham a ser estabelecidos. </w:t>
      </w:r>
    </w:p>
    <w:p w:rsidR="0018533A" w:rsidRPr="00A570F8" w:rsidRDefault="0018533A" w:rsidP="00566758">
      <w:pPr>
        <w:pStyle w:val="SubItem"/>
        <w:numPr>
          <w:ilvl w:val="2"/>
          <w:numId w:val="2"/>
        </w:numPr>
        <w:tabs>
          <w:tab w:val="num" w:pos="709"/>
        </w:tabs>
        <w:ind w:left="709"/>
        <w:jc w:val="both"/>
        <w:rPr>
          <w:rFonts w:cs="Arial"/>
          <w:szCs w:val="24"/>
        </w:rPr>
      </w:pPr>
      <w:r w:rsidRPr="0018533A">
        <w:rPr>
          <w:rFonts w:cs="Arial"/>
          <w:szCs w:val="24"/>
        </w:rPr>
        <w:t>A comprovação de visita ao local das obras e serviços será obrigatoriamente emitida pela Concorr</w:t>
      </w:r>
      <w:r w:rsidR="001B52A3">
        <w:rPr>
          <w:rFonts w:cs="Arial"/>
          <w:szCs w:val="24"/>
        </w:rPr>
        <w:t xml:space="preserve">ente, </w:t>
      </w:r>
      <w:r w:rsidR="00C46749">
        <w:rPr>
          <w:rFonts w:cs="Arial"/>
          <w:szCs w:val="24"/>
        </w:rPr>
        <w:t>em sua documentação, n</w:t>
      </w:r>
      <w:r w:rsidRPr="00D4189A">
        <w:rPr>
          <w:szCs w:val="24"/>
        </w:rPr>
        <w:t xml:space="preserve">a declaração exigida no subitem </w:t>
      </w:r>
      <w:r w:rsidRPr="00A570F8">
        <w:rPr>
          <w:szCs w:val="24"/>
        </w:rPr>
        <w:t>6.6.3, alínea "b”, deste Edital</w:t>
      </w:r>
      <w:r w:rsidRPr="00A570F8">
        <w:rPr>
          <w:rFonts w:cs="Arial"/>
          <w:szCs w:val="24"/>
        </w:rPr>
        <w:t xml:space="preserve">. </w:t>
      </w:r>
    </w:p>
    <w:p w:rsidR="00B0182C" w:rsidRPr="00D800AA" w:rsidRDefault="0018533A" w:rsidP="00566758">
      <w:pPr>
        <w:pStyle w:val="SubItem"/>
        <w:numPr>
          <w:ilvl w:val="2"/>
          <w:numId w:val="2"/>
        </w:numPr>
        <w:tabs>
          <w:tab w:val="num" w:pos="709"/>
        </w:tabs>
        <w:ind w:left="709"/>
        <w:jc w:val="both"/>
        <w:rPr>
          <w:rFonts w:cs="Arial"/>
          <w:szCs w:val="24"/>
        </w:rPr>
      </w:pPr>
      <w:r w:rsidRPr="0013498E">
        <w:rPr>
          <w:szCs w:val="24"/>
        </w:rPr>
        <w:t>Os</w:t>
      </w:r>
      <w:r w:rsidRPr="0018533A">
        <w:rPr>
          <w:rFonts w:cs="Arial"/>
          <w:szCs w:val="24"/>
        </w:rPr>
        <w:t xml:space="preserve"> custos de visita aos locais dos serviços correrão por exclusiva conta da licitante</w:t>
      </w:r>
      <w:r w:rsidR="00B0182C" w:rsidRPr="00D800AA">
        <w:rPr>
          <w:rFonts w:cs="Arial"/>
          <w:szCs w:val="24"/>
        </w:rPr>
        <w:t>.</w:t>
      </w:r>
    </w:p>
    <w:p w:rsidR="00B0182C" w:rsidRPr="00D4189A" w:rsidRDefault="00AF4BBC" w:rsidP="00566758">
      <w:pPr>
        <w:pStyle w:val="SubItem"/>
        <w:numPr>
          <w:ilvl w:val="2"/>
          <w:numId w:val="2"/>
        </w:numPr>
        <w:tabs>
          <w:tab w:val="num" w:pos="709"/>
        </w:tabs>
        <w:ind w:left="709"/>
        <w:jc w:val="both"/>
        <w:rPr>
          <w:szCs w:val="24"/>
        </w:rPr>
      </w:pPr>
      <w:r w:rsidRPr="00B36655">
        <w:rPr>
          <w:szCs w:val="24"/>
        </w:rPr>
        <w:t>Caso julgue necessário, o Concorrente poderá agendar sua visita mediante solicitação oficial à Unidade Regional de Estudos e Projetos (3</w:t>
      </w:r>
      <w:r w:rsidRPr="00B36655">
        <w:rPr>
          <w:szCs w:val="24"/>
          <w:vertAlign w:val="superscript"/>
        </w:rPr>
        <w:t>ª</w:t>
      </w:r>
      <w:r w:rsidRPr="00B36655">
        <w:rPr>
          <w:szCs w:val="24"/>
        </w:rPr>
        <w:t xml:space="preserve"> GRD/UEP), na 3ª</w:t>
      </w:r>
      <w:r w:rsidRPr="00B36655">
        <w:rPr>
          <w:szCs w:val="24"/>
          <w:vertAlign w:val="superscript"/>
        </w:rPr>
        <w:t xml:space="preserve"> </w:t>
      </w:r>
      <w:r w:rsidRPr="00B36655">
        <w:rPr>
          <w:szCs w:val="24"/>
        </w:rPr>
        <w:t xml:space="preserve">Superintendência Regional da CODEVASF, localizada na Rua Presidente Dutra, </w:t>
      </w:r>
      <w:r w:rsidRPr="00B36655">
        <w:rPr>
          <w:spacing w:val="74"/>
          <w:szCs w:val="24"/>
        </w:rPr>
        <w:t>Nº</w:t>
      </w:r>
      <w:r w:rsidRPr="00B36655">
        <w:rPr>
          <w:szCs w:val="24"/>
        </w:rPr>
        <w:t>160, Centro, Petrolina – PE, Telefone (87) 3866 7710, Fax: (87) 3866 7761</w:t>
      </w:r>
      <w:r w:rsidR="00B0182C" w:rsidRPr="00D4189A">
        <w:rPr>
          <w:szCs w:val="24"/>
        </w:rPr>
        <w:t>.</w:t>
      </w:r>
    </w:p>
    <w:p w:rsidR="00FB319C" w:rsidRDefault="00FB319C" w:rsidP="00F25A8C">
      <w:pPr>
        <w:pStyle w:val="SubItem"/>
        <w:tabs>
          <w:tab w:val="num" w:pos="426"/>
          <w:tab w:val="num" w:pos="9356"/>
        </w:tabs>
        <w:ind w:left="851" w:hanging="851"/>
        <w:jc w:val="both"/>
      </w:pPr>
      <w:r>
        <w:t xml:space="preserve">Não será </w:t>
      </w:r>
      <w:r w:rsidRPr="0086778B">
        <w:rPr>
          <w:rFonts w:cs="Arial"/>
          <w:szCs w:val="24"/>
        </w:rPr>
        <w:t>permitida</w:t>
      </w:r>
      <w:r>
        <w:t xml:space="preserve"> a participação de empresas:</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Empresa suspensa de licitar ou contratar com a CODEVASF;</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Empresa em processo de recuperação judicial ou extrajudicial ou em processo de falência, sob concurso de credores, em dissolução ou em liquidação.</w:t>
      </w:r>
    </w:p>
    <w:p w:rsidR="0018533A" w:rsidRDefault="0018533A" w:rsidP="00F25A8C">
      <w:pPr>
        <w:numPr>
          <w:ilvl w:val="0"/>
          <w:numId w:val="10"/>
        </w:numPr>
        <w:tabs>
          <w:tab w:val="clear" w:pos="1069"/>
          <w:tab w:val="num" w:pos="-2127"/>
          <w:tab w:val="left" w:pos="9356"/>
        </w:tabs>
        <w:spacing w:before="240"/>
        <w:ind w:left="709" w:hanging="283"/>
        <w:jc w:val="both"/>
        <w:rPr>
          <w:rFonts w:ascii="Arial" w:hAnsi="Arial"/>
          <w:sz w:val="24"/>
        </w:rPr>
      </w:pPr>
      <w:r w:rsidRPr="0018533A">
        <w:rPr>
          <w:rFonts w:ascii="Arial" w:hAnsi="Arial"/>
          <w:sz w:val="24"/>
        </w:rPr>
        <w:t>Empresas estrangeiras que não estejam autorizadas a operar no País</w:t>
      </w:r>
    </w:p>
    <w:p w:rsidR="00FB319C" w:rsidRDefault="00FB319C" w:rsidP="00F25A8C">
      <w:pPr>
        <w:pStyle w:val="SubItem"/>
        <w:tabs>
          <w:tab w:val="num" w:pos="426"/>
        </w:tabs>
        <w:ind w:left="426" w:hanging="426"/>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566758">
      <w:pPr>
        <w:pStyle w:val="SubItem"/>
        <w:numPr>
          <w:ilvl w:val="2"/>
          <w:numId w:val="2"/>
        </w:numPr>
        <w:tabs>
          <w:tab w:val="num" w:pos="709"/>
          <w:tab w:val="num" w:pos="9356"/>
        </w:tabs>
        <w:ind w:left="993" w:hanging="993"/>
        <w:jc w:val="both"/>
      </w:pPr>
      <w:r>
        <w:lastRenderedPageBreak/>
        <w:t>Por documento hábil, entende-se:</w:t>
      </w:r>
    </w:p>
    <w:p w:rsidR="00FB319C" w:rsidRDefault="00FB319C" w:rsidP="00566758">
      <w:pPr>
        <w:numPr>
          <w:ilvl w:val="0"/>
          <w:numId w:val="6"/>
        </w:numPr>
        <w:tabs>
          <w:tab w:val="clear" w:pos="644"/>
          <w:tab w:val="num" w:pos="993"/>
        </w:tabs>
        <w:spacing w:before="240"/>
        <w:ind w:left="993"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566758">
      <w:pPr>
        <w:numPr>
          <w:ilvl w:val="0"/>
          <w:numId w:val="6"/>
        </w:numPr>
        <w:tabs>
          <w:tab w:val="clear" w:pos="644"/>
          <w:tab w:val="left" w:pos="993"/>
          <w:tab w:val="num" w:pos="1134"/>
        </w:tabs>
        <w:spacing w:before="240"/>
        <w:ind w:left="993"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566758">
      <w:pPr>
        <w:pStyle w:val="SubItem"/>
        <w:numPr>
          <w:ilvl w:val="2"/>
          <w:numId w:val="2"/>
        </w:numPr>
        <w:tabs>
          <w:tab w:val="num" w:pos="709"/>
          <w:tab w:val="num" w:pos="9356"/>
        </w:tabs>
        <w:ind w:left="709"/>
        <w:jc w:val="both"/>
      </w:pPr>
      <w:r>
        <w:t>A não apresentação do documento de credenciamento não inabilita o licitante, mas impedirá o representante de se manifestar, impugnar e responder pela mesma.</w:t>
      </w:r>
    </w:p>
    <w:p w:rsidR="00FB319C" w:rsidRDefault="00FB319C" w:rsidP="00566758">
      <w:pPr>
        <w:pStyle w:val="SubItem"/>
        <w:numPr>
          <w:ilvl w:val="2"/>
          <w:numId w:val="2"/>
        </w:numPr>
        <w:tabs>
          <w:tab w:val="num" w:pos="709"/>
          <w:tab w:val="num" w:pos="9356"/>
        </w:tabs>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0A371C">
      <w:pPr>
        <w:pStyle w:val="SubItem"/>
        <w:tabs>
          <w:tab w:val="clear" w:pos="1985"/>
          <w:tab w:val="num" w:pos="709"/>
          <w:tab w:val="num" w:pos="1276"/>
        </w:tabs>
        <w:ind w:left="567"/>
        <w:jc w:val="both"/>
      </w:pPr>
      <w:r>
        <w:t>A participação na licitação implica aceitação integral do ato convocatório, bem como na observância dos regulamentos e normas administrativas e técnicas aplicáveis</w:t>
      </w:r>
      <w:r w:rsidR="00FC415D">
        <w:t xml:space="preserve"> neste</w:t>
      </w:r>
      <w:r>
        <w:t xml:space="preserve"> Edital.</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566758">
      <w:pPr>
        <w:pStyle w:val="SubItem"/>
        <w:tabs>
          <w:tab w:val="num" w:pos="426"/>
          <w:tab w:val="num" w:pos="1701"/>
        </w:tabs>
        <w:spacing w:before="120"/>
        <w:ind w:left="425" w:hanging="425"/>
        <w:jc w:val="both"/>
      </w:pPr>
      <w:r>
        <w:t xml:space="preserve">A licitante deverá, além das informações específicas requeridas pela CODEVASF,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4831E8" w:rsidRDefault="00911F4E" w:rsidP="00566758">
      <w:pPr>
        <w:pStyle w:val="SubItem"/>
        <w:tabs>
          <w:tab w:val="num" w:pos="426"/>
          <w:tab w:val="num" w:pos="1701"/>
        </w:tabs>
        <w:spacing w:before="120"/>
        <w:ind w:left="425" w:hanging="425"/>
        <w:jc w:val="both"/>
      </w:pPr>
      <w:r w:rsidRPr="00B36655">
        <w:rPr>
          <w:b/>
          <w:szCs w:val="24"/>
        </w:rPr>
        <w:t xml:space="preserve">A </w:t>
      </w:r>
      <w:r w:rsidR="00692CDF">
        <w:rPr>
          <w:b/>
          <w:szCs w:val="24"/>
        </w:rPr>
        <w:t>Licitante</w:t>
      </w:r>
      <w:r w:rsidRPr="00B36655">
        <w:rPr>
          <w:b/>
          <w:szCs w:val="24"/>
        </w:rPr>
        <w:t xml:space="preserve"> dever</w:t>
      </w:r>
      <w:r w:rsidR="00692CDF">
        <w:rPr>
          <w:b/>
          <w:szCs w:val="24"/>
        </w:rPr>
        <w:t>á</w:t>
      </w:r>
      <w:r w:rsidRPr="00B36655">
        <w:rPr>
          <w:b/>
          <w:szCs w:val="24"/>
        </w:rPr>
        <w:t xml:space="preserve"> estudar minuciosa e cuidadosamente a documentação disponibilizada para consulta, informando-se de todas as circunstâncias e detalhes que possam de algum modo afetar a execução dos serviços, seus custos e prazos de execução</w:t>
      </w:r>
      <w:r w:rsidR="004831E8">
        <w:t>.</w:t>
      </w:r>
    </w:p>
    <w:p w:rsidR="004831E8" w:rsidRDefault="00F529F0" w:rsidP="00566758">
      <w:pPr>
        <w:pStyle w:val="SubItem"/>
        <w:tabs>
          <w:tab w:val="num" w:pos="426"/>
          <w:tab w:val="num" w:pos="1701"/>
        </w:tabs>
        <w:spacing w:before="120"/>
        <w:ind w:left="425" w:hanging="425"/>
        <w:jc w:val="both"/>
      </w:pPr>
      <w:r w:rsidRPr="00B36655">
        <w:rPr>
          <w:szCs w:val="24"/>
        </w:rPr>
        <w:t>Quaisquer dúvidas de caráter técnico, formal ou legal, na interpretação d</w:t>
      </w:r>
      <w:r>
        <w:rPr>
          <w:szCs w:val="24"/>
        </w:rPr>
        <w:t xml:space="preserve">os </w:t>
      </w:r>
      <w:r w:rsidRPr="00B36655">
        <w:rPr>
          <w:szCs w:val="24"/>
        </w:rPr>
        <w:t xml:space="preserve">Termos de Referência, do Edital e seus demais anexos, serão dirimidas pela Secretaria de Licitações da 3ª SR, instalada no Bloco II do Prédio Sede da 3ª Superintendência Regional da CODEVASF em Petrolina, localizado à Rua Presidente Dutra, 160 – Centro – Petrolina/PE, através do FAX 87 3866-7742, e-mail: </w:t>
      </w:r>
      <w:hyperlink r:id="rId17"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GRD/UEP, respeitado o prazo disposto no Edital</w:t>
      </w:r>
      <w:r w:rsidR="004831E8">
        <w:t>.</w:t>
      </w:r>
    </w:p>
    <w:p w:rsidR="004831E8" w:rsidRDefault="00F31F14" w:rsidP="00566758">
      <w:pPr>
        <w:pStyle w:val="SubItem"/>
        <w:tabs>
          <w:tab w:val="num" w:pos="426"/>
          <w:tab w:val="num" w:pos="1701"/>
        </w:tabs>
        <w:spacing w:before="120"/>
        <w:ind w:left="425" w:hanging="425"/>
        <w:jc w:val="both"/>
      </w:pPr>
      <w:r w:rsidRPr="003902AA">
        <w:rPr>
          <w:szCs w:val="24"/>
        </w:rPr>
        <w:t>Os pedidos de esclarecimentos como também apresentação de impugnação do Edital sobre quaisquer elementos somente serão atendidos quando solicitados por escrito até 0</w:t>
      </w:r>
      <w:r w:rsidR="0061608A">
        <w:rPr>
          <w:szCs w:val="24"/>
        </w:rPr>
        <w:t>2</w:t>
      </w:r>
      <w:r w:rsidRPr="003902AA">
        <w:rPr>
          <w:szCs w:val="24"/>
        </w:rPr>
        <w:t xml:space="preserve"> (</w:t>
      </w:r>
      <w:r w:rsidR="0061608A">
        <w:rPr>
          <w:szCs w:val="24"/>
        </w:rPr>
        <w:t>d</w:t>
      </w:r>
      <w:r w:rsidRPr="003902AA">
        <w:rPr>
          <w:szCs w:val="24"/>
        </w:rPr>
        <w:t>o</w:t>
      </w:r>
      <w:r w:rsidR="0061608A">
        <w:rPr>
          <w:szCs w:val="24"/>
        </w:rPr>
        <w:t>is</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566758">
      <w:pPr>
        <w:pStyle w:val="SubItem"/>
        <w:tabs>
          <w:tab w:val="num" w:pos="426"/>
          <w:tab w:val="num" w:pos="1701"/>
        </w:tabs>
        <w:spacing w:before="120"/>
        <w:ind w:left="425" w:hanging="425"/>
        <w:jc w:val="both"/>
      </w:pPr>
      <w:r>
        <w:t xml:space="preserve">Analisando as consultas, a CODEVASF deverá esclarecê-las e, acatando-as, alterar ou adequar os elementos constantes do Edital e seus anexos, comunicando sua decisão, </w:t>
      </w:r>
      <w:r w:rsidR="00C72518">
        <w:t>por meio do site: www.codevasf.gov.br</w:t>
      </w:r>
      <w:r>
        <w:t>.</w:t>
      </w:r>
    </w:p>
    <w:p w:rsidR="004831E8" w:rsidRDefault="004831E8" w:rsidP="00566758">
      <w:pPr>
        <w:pStyle w:val="SubItem"/>
        <w:tabs>
          <w:tab w:val="num" w:pos="426"/>
        </w:tabs>
        <w:spacing w:before="120"/>
        <w:ind w:left="425" w:hanging="425"/>
        <w:jc w:val="both"/>
      </w:pPr>
      <w:r>
        <w:lastRenderedPageBreak/>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Default="004831E8" w:rsidP="00566758">
      <w:pPr>
        <w:pStyle w:val="SubItem"/>
        <w:tabs>
          <w:tab w:val="num" w:pos="426"/>
        </w:tabs>
        <w:spacing w:before="120"/>
        <w:ind w:left="425" w:hanging="425"/>
        <w:jc w:val="both"/>
      </w:pPr>
      <w:r w:rsidRPr="009549A5">
        <w:rPr>
          <w:b/>
        </w:rPr>
        <w:t>Fica entendido que a licitante te</w:t>
      </w:r>
      <w:r w:rsidR="00E7308B" w:rsidRPr="009549A5">
        <w:rPr>
          <w:b/>
        </w:rPr>
        <w:t>m</w:t>
      </w:r>
      <w:r w:rsidRPr="009549A5">
        <w:rPr>
          <w:b/>
        </w:rPr>
        <w:t xml:space="preserve"> pleno conhecimento das condições locais onde serão executados os </w:t>
      </w:r>
      <w:r w:rsidR="001B52A3" w:rsidRPr="009549A5">
        <w:rPr>
          <w:b/>
        </w:rPr>
        <w:t>s</w:t>
      </w:r>
      <w:r w:rsidR="005135DA" w:rsidRPr="009549A5">
        <w:rPr>
          <w:b/>
        </w:rPr>
        <w:t>erviços</w:t>
      </w:r>
      <w:r w:rsidRPr="009549A5">
        <w:rPr>
          <w:b/>
        </w:rPr>
        <w:t xml:space="preserve"> e teve solucionadas todas as dúvidas, antes da data da apresentação das propostas</w:t>
      </w:r>
      <w:r>
        <w:t>.</w:t>
      </w:r>
    </w:p>
    <w:p w:rsidR="00566758" w:rsidRDefault="00566758" w:rsidP="00566758">
      <w:pPr>
        <w:pStyle w:val="Item"/>
        <w:numPr>
          <w:ilvl w:val="0"/>
          <w:numId w:val="0"/>
        </w:numPr>
        <w:ind w:left="1560" w:hanging="425"/>
      </w:pP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F25A8C">
      <w:pPr>
        <w:pStyle w:val="SubItem"/>
        <w:tabs>
          <w:tab w:val="num" w:pos="426"/>
        </w:tabs>
        <w:ind w:left="426" w:hanging="426"/>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F25A8C">
      <w:pPr>
        <w:pStyle w:val="SubItem"/>
        <w:tabs>
          <w:tab w:val="num" w:pos="426"/>
        </w:tabs>
        <w:ind w:left="426" w:hanging="426"/>
        <w:jc w:val="both"/>
      </w:pPr>
      <w:r>
        <w:t>A “Documentação</w:t>
      </w:r>
      <w:r w:rsidR="00C51127">
        <w:t>” e a “Proposta Financeira” deverão estar</w:t>
      </w:r>
      <w:r w:rsidR="00B149F3">
        <w:t xml:space="preserve"> </w:t>
      </w:r>
      <w:r w:rsidR="00C51127">
        <w:t>impressas</w:t>
      </w:r>
      <w:r w:rsidR="00B149F3">
        <w:t xml:space="preserve"> </w:t>
      </w:r>
      <w:r w:rsidR="00C51127">
        <w:t>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BB1640" w:rsidP="00BF1D0F">
      <w:pPr>
        <w:pStyle w:val="SubItem"/>
        <w:numPr>
          <w:ilvl w:val="2"/>
          <w:numId w:val="2"/>
        </w:numPr>
        <w:tabs>
          <w:tab w:val="num" w:pos="709"/>
        </w:tabs>
        <w:spacing w:before="120"/>
        <w:ind w:left="709"/>
        <w:jc w:val="both"/>
        <w:rPr>
          <w:rFonts w:cs="Arial"/>
        </w:rPr>
      </w:pPr>
      <w:r>
        <w:rPr>
          <w:rFonts w:cs="Arial"/>
        </w:rPr>
        <w:t xml:space="preserve">Todos os documentos e propostas a serem apresentados deverão ser encadernados na ordem indicada </w:t>
      </w:r>
      <w:r w:rsidR="00B34D64">
        <w:rPr>
          <w:rFonts w:cs="Arial"/>
        </w:rPr>
        <w:t>neste</w:t>
      </w:r>
      <w:r>
        <w:rPr>
          <w:rFonts w:cs="Arial"/>
        </w:rPr>
        <w:t xml:space="preserve"> Edital, numerados seqüencialmente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BF1D0F">
      <w:pPr>
        <w:pStyle w:val="SubItem"/>
        <w:numPr>
          <w:ilvl w:val="2"/>
          <w:numId w:val="2"/>
        </w:numPr>
        <w:tabs>
          <w:tab w:val="num" w:pos="709"/>
        </w:tabs>
        <w:spacing w:before="120"/>
        <w:ind w:left="709"/>
        <w:jc w:val="both"/>
        <w:rPr>
          <w:rFonts w:cs="Arial"/>
        </w:rPr>
      </w:pPr>
      <w:r>
        <w:rPr>
          <w:rFonts w:cs="Arial"/>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BB1640" w:rsidRDefault="00BB1640" w:rsidP="00BF1D0F">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BF1D0F">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BF1D0F">
      <w:pPr>
        <w:pStyle w:val="SubItem"/>
        <w:numPr>
          <w:ilvl w:val="2"/>
          <w:numId w:val="2"/>
        </w:numPr>
        <w:tabs>
          <w:tab w:val="num" w:pos="709"/>
        </w:tabs>
        <w:spacing w:before="120"/>
        <w:ind w:left="709"/>
        <w:jc w:val="both"/>
        <w:rPr>
          <w:rFonts w:cs="Arial"/>
        </w:rPr>
      </w:pPr>
      <w:r>
        <w:rPr>
          <w:rFonts w:cs="Arial"/>
        </w:rPr>
        <w:t>A licitante que deixar de orçar quaisquer itens da planilha de custo, anexo as Especificações Técnicas, será automaticamente desclassificada</w:t>
      </w:r>
      <w:r w:rsidR="00C51127" w:rsidRPr="00843247">
        <w:rPr>
          <w:rFonts w:cs="Arial"/>
        </w:rPr>
        <w:t>.</w:t>
      </w:r>
    </w:p>
    <w:p w:rsidR="004831E8" w:rsidRDefault="004831E8" w:rsidP="00F25A8C">
      <w:pPr>
        <w:pStyle w:val="SubItem"/>
        <w:tabs>
          <w:tab w:val="center" w:pos="-4395"/>
          <w:tab w:val="num" w:pos="426"/>
        </w:tabs>
        <w:ind w:left="426" w:hanging="426"/>
        <w:jc w:val="both"/>
      </w:pPr>
      <w:r>
        <w:t xml:space="preserve">A comprovação de outorga de poderes para representação da empresa referida no subitem </w:t>
      </w:r>
      <w:r w:rsidR="00800DA1">
        <w:t>4</w:t>
      </w:r>
      <w:r>
        <w:t>.</w:t>
      </w:r>
      <w:r w:rsidR="00C1581C">
        <w:t>9</w:t>
      </w:r>
      <w:r w:rsidR="00000FD9">
        <w:t>,</w:t>
      </w:r>
      <w:r>
        <w:t xml:space="preserve"> deste Edital deverá se fazer pela apresentação de cópia do ato de sua investidura.</w:t>
      </w:r>
    </w:p>
    <w:p w:rsidR="004831E8" w:rsidRDefault="004831E8" w:rsidP="00F25A8C">
      <w:pPr>
        <w:pStyle w:val="SubItem"/>
        <w:tabs>
          <w:tab w:val="num" w:pos="426"/>
        </w:tabs>
        <w:ind w:left="426" w:hanging="426"/>
        <w:jc w:val="both"/>
      </w:pPr>
      <w:r>
        <w:lastRenderedPageBreak/>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831E8" w:rsidRDefault="004831E8" w:rsidP="00F25A8C">
      <w:pPr>
        <w:pStyle w:val="SubItem"/>
        <w:tabs>
          <w:tab w:val="num" w:pos="426"/>
        </w:tabs>
        <w:ind w:left="426" w:hanging="426"/>
        <w:jc w:val="both"/>
        <w:rPr>
          <w:b/>
        </w:rPr>
      </w:pPr>
      <w:r>
        <w:rPr>
          <w:b/>
        </w:rPr>
        <w:t>DOCUMENTAÇÃO - INVOLUCRO Nº 01</w:t>
      </w:r>
    </w:p>
    <w:p w:rsidR="004831E8" w:rsidRDefault="004831E8" w:rsidP="00F25A8C">
      <w:pPr>
        <w:pStyle w:val="TEXTO"/>
        <w:tabs>
          <w:tab w:val="clear" w:pos="993"/>
          <w:tab w:val="left" w:pos="426"/>
        </w:tabs>
        <w:spacing w:before="240"/>
        <w:ind w:left="426"/>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F25A8C">
      <w:pPr>
        <w:pStyle w:val="SubItem"/>
        <w:tabs>
          <w:tab w:val="num" w:pos="426"/>
        </w:tabs>
        <w:ind w:left="426" w:hanging="426"/>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Registro comercial, no caso de empresa individual;</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F25A8C">
      <w:pPr>
        <w:numPr>
          <w:ilvl w:val="0"/>
          <w:numId w:val="7"/>
        </w:numPr>
        <w:tabs>
          <w:tab w:val="clear" w:pos="1381"/>
          <w:tab w:val="left" w:pos="1134"/>
          <w:tab w:val="left" w:pos="9356"/>
        </w:tabs>
        <w:spacing w:before="24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F25A8C">
      <w:pPr>
        <w:numPr>
          <w:ilvl w:val="0"/>
          <w:numId w:val="7"/>
        </w:numPr>
        <w:tabs>
          <w:tab w:val="clear" w:pos="1381"/>
          <w:tab w:val="left" w:pos="1134"/>
          <w:tab w:val="left" w:pos="9356"/>
        </w:tabs>
        <w:spacing w:before="24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xml:space="preserve">, expedida pela Junta Comercial, comprobatória de que a licitante é Microempresa ou Empresa de Pequeno Porte, com condição para usufruir </w:t>
      </w:r>
      <w:r w:rsidRPr="00697C07">
        <w:rPr>
          <w:rFonts w:ascii="Arial" w:hAnsi="Arial"/>
          <w:sz w:val="24"/>
        </w:rPr>
        <w:lastRenderedPageBreak/>
        <w:t>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98615F">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98615F">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98615F">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98615F">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98615F">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98615F">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982ED9" w:rsidP="00AB3D1A">
      <w:pPr>
        <w:pStyle w:val="SubItem"/>
        <w:numPr>
          <w:ilvl w:val="3"/>
          <w:numId w:val="2"/>
        </w:numPr>
        <w:tabs>
          <w:tab w:val="num" w:pos="1134"/>
        </w:tabs>
        <w:ind w:left="1134" w:hanging="1134"/>
        <w:jc w:val="both"/>
      </w:pPr>
      <w:r>
        <w:t>A validade das certidões referidas nas alíneas "a" a "e" do subitem 6.6.2. corresponderá ao prazo fixado nos próprios documentos. Caso as mesmas não contenham expressamente o prazo de validade, a CODEVASF convenciona o prazo como sendo de 90 (noventa) dias, exceto a CNDT, alínea “f”, acima, que é de 180 (cento e oitenta) dias, a contar da data de sua expedição, ressalvada a hipótese da licitante comprovar que o documento tem prazo de validade superior ao antes convencionado, mediante juntada de norma legal pertinente</w:t>
      </w:r>
      <w:r w:rsidR="00AB2D67">
        <w:t>.</w:t>
      </w:r>
    </w:p>
    <w:p w:rsidR="00AB2D67" w:rsidRDefault="00AB2D67" w:rsidP="00AB3D1A">
      <w:pPr>
        <w:pStyle w:val="SubItem"/>
        <w:numPr>
          <w:ilvl w:val="3"/>
          <w:numId w:val="2"/>
        </w:numPr>
        <w:tabs>
          <w:tab w:val="num" w:pos="1134"/>
        </w:tabs>
        <w:ind w:left="1134" w:hanging="1134"/>
        <w:jc w:val="both"/>
      </w:pPr>
      <w:r>
        <w:t xml:space="preserve">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w:t>
      </w:r>
    </w:p>
    <w:p w:rsidR="0098615F" w:rsidRDefault="0098615F" w:rsidP="0098615F">
      <w:pPr>
        <w:pStyle w:val="Item"/>
        <w:numPr>
          <w:ilvl w:val="0"/>
          <w:numId w:val="0"/>
        </w:numPr>
        <w:ind w:left="1560" w:hanging="425"/>
      </w:pPr>
    </w:p>
    <w:p w:rsidR="00AB2D67" w:rsidRDefault="00AB2D67" w:rsidP="0052305B">
      <w:pPr>
        <w:pStyle w:val="SubItem"/>
        <w:numPr>
          <w:ilvl w:val="2"/>
          <w:numId w:val="2"/>
        </w:numPr>
        <w:tabs>
          <w:tab w:val="num" w:pos="709"/>
          <w:tab w:val="num" w:pos="9356"/>
        </w:tabs>
        <w:ind w:left="709"/>
        <w:jc w:val="both"/>
        <w:rPr>
          <w:b/>
        </w:rPr>
      </w:pPr>
      <w:r>
        <w:rPr>
          <w:b/>
        </w:rPr>
        <w:lastRenderedPageBreak/>
        <w:t>Qualificação Técnica</w:t>
      </w:r>
    </w:p>
    <w:p w:rsidR="00AB2D67" w:rsidRPr="0024352D" w:rsidRDefault="00AB2D67" w:rsidP="0020003E">
      <w:pPr>
        <w:pStyle w:val="TEXTO"/>
        <w:numPr>
          <w:ilvl w:val="0"/>
          <w:numId w:val="4"/>
        </w:numPr>
        <w:tabs>
          <w:tab w:val="clear" w:pos="993"/>
          <w:tab w:val="clear" w:pos="2771"/>
          <w:tab w:val="left" w:pos="1134"/>
          <w:tab w:val="num" w:pos="9498"/>
        </w:tabs>
        <w:spacing w:before="120"/>
        <w:ind w:left="1134" w:hanging="425"/>
        <w:rPr>
          <w:rFonts w:ascii="Arial" w:hAnsi="Arial" w:cs="Arial"/>
          <w:szCs w:val="24"/>
        </w:rPr>
      </w:pPr>
      <w:r w:rsidRPr="0024352D">
        <w:rPr>
          <w:rFonts w:ascii="Arial" w:hAnsi="Arial"/>
          <w:kern w:val="0"/>
        </w:rPr>
        <w:t>Registro ou inscrição da empresa no Conselho Regional de</w:t>
      </w:r>
      <w:r w:rsidRPr="0024352D">
        <w:rPr>
          <w:rFonts w:ascii="Arial" w:hAnsi="Arial"/>
        </w:rPr>
        <w:t xml:space="preserve"> Engenharia, </w:t>
      </w:r>
      <w:r w:rsidRPr="0024352D">
        <w:rPr>
          <w:rFonts w:ascii="Arial" w:hAnsi="Arial" w:cs="Arial"/>
          <w:szCs w:val="24"/>
        </w:rPr>
        <w:t xml:space="preserve">Arquitetura e Agronomia (CREA) </w:t>
      </w:r>
      <w:r w:rsidR="009E5C7B" w:rsidRPr="0024352D">
        <w:rPr>
          <w:rFonts w:ascii="Arial" w:hAnsi="Arial" w:cs="Arial"/>
          <w:szCs w:val="24"/>
        </w:rPr>
        <w:t xml:space="preserve">demonstrando sua habilitação legal para conduzir os serviços objeto do presente </w:t>
      </w:r>
      <w:r w:rsidRPr="0024352D">
        <w:rPr>
          <w:rFonts w:ascii="Arial" w:hAnsi="Arial" w:cs="Arial"/>
          <w:szCs w:val="24"/>
        </w:rPr>
        <w:t>Edital;</w:t>
      </w:r>
    </w:p>
    <w:p w:rsidR="00AB2D67" w:rsidRPr="003E283D" w:rsidRDefault="00036B35" w:rsidP="0020003E">
      <w:pPr>
        <w:pStyle w:val="TEXTO"/>
        <w:numPr>
          <w:ilvl w:val="0"/>
          <w:numId w:val="4"/>
        </w:numPr>
        <w:tabs>
          <w:tab w:val="clear" w:pos="993"/>
          <w:tab w:val="clear" w:pos="2771"/>
          <w:tab w:val="left" w:pos="1134"/>
          <w:tab w:val="num" w:pos="9498"/>
        </w:tabs>
        <w:spacing w:before="120"/>
        <w:ind w:left="1134" w:hanging="425"/>
        <w:rPr>
          <w:rFonts w:ascii="Arial" w:hAnsi="Arial" w:cs="Arial"/>
          <w:b/>
          <w:szCs w:val="24"/>
        </w:rPr>
      </w:pPr>
      <w:r w:rsidRPr="003E283D">
        <w:rPr>
          <w:rFonts w:ascii="Arial" w:hAnsi="Arial"/>
          <w:b/>
        </w:rPr>
        <w:t xml:space="preserve">Declaração da própria licitante informando que visitou os locais onde serão executados os </w:t>
      </w:r>
      <w:r w:rsidR="001B52A3" w:rsidRPr="003E283D">
        <w:rPr>
          <w:rFonts w:ascii="Arial" w:hAnsi="Arial"/>
          <w:b/>
        </w:rPr>
        <w:t>s</w:t>
      </w:r>
      <w:r w:rsidRPr="003E283D">
        <w:rPr>
          <w:rFonts w:ascii="Arial" w:hAnsi="Arial"/>
          <w:b/>
        </w:rPr>
        <w:t>erviços objeto deste Edital, e se inteirou das dificuldades e dos dados indispensáveis para a elaboração e apresentação da sua proposta, e que os preços propostos cobrirão quaisquer despesas que incidam ou venham a incidir sobre a execução dos serviços</w:t>
      </w:r>
      <w:r w:rsidR="00AB2D67" w:rsidRPr="003E283D">
        <w:rPr>
          <w:rFonts w:ascii="Arial" w:hAnsi="Arial" w:cs="Arial"/>
          <w:b/>
          <w:szCs w:val="24"/>
        </w:rPr>
        <w:t xml:space="preserve">; </w:t>
      </w:r>
    </w:p>
    <w:p w:rsidR="00640BFE" w:rsidRPr="00D87C81" w:rsidRDefault="005D5CC2" w:rsidP="0020003E">
      <w:pPr>
        <w:pStyle w:val="TEXTO"/>
        <w:numPr>
          <w:ilvl w:val="0"/>
          <w:numId w:val="4"/>
        </w:numPr>
        <w:tabs>
          <w:tab w:val="clear" w:pos="993"/>
          <w:tab w:val="clear" w:pos="2771"/>
          <w:tab w:val="left" w:pos="1134"/>
          <w:tab w:val="num" w:pos="9498"/>
        </w:tabs>
        <w:spacing w:before="120"/>
        <w:ind w:left="1134" w:hanging="425"/>
        <w:rPr>
          <w:rFonts w:ascii="Arial" w:hAnsi="Arial" w:cs="Arial"/>
          <w:b/>
          <w:szCs w:val="24"/>
        </w:rPr>
      </w:pPr>
      <w:r w:rsidRPr="005D5CC2">
        <w:rPr>
          <w:rFonts w:ascii="Arial" w:hAnsi="Arial" w:cs="Arial"/>
          <w:szCs w:val="24"/>
        </w:rPr>
        <w:t>Atestado(s) de capacidade técnica, em NOME DA EMPRESA, expedido por pessoas jurídicas de direito público ou privado, devidamente registrado no CREA da região onde os serviços foram executados, acompanhado(s) da(s) respectiva(s) Certidão (ões) de Acervo Técnico – CAT, expedida(s) por estes Conselhos, que comprovem que a Licitante tenha executado serviços em obras de implantação de adutora ou rede de sistema de irrigação, sistema de abastecimento de água, sistema de esgotamento sanitário ou obras similares de porte e complexidade ao objeto destes Termos de referência, considerando as parcelas de maior relevância e valor significativo do objeto da licitação, com os seguintes quantitativos mínimos</w:t>
      </w:r>
      <w:r w:rsidR="005D2992">
        <w:rPr>
          <w:rFonts w:ascii="Arial" w:hAnsi="Arial" w:cs="Arial"/>
          <w:szCs w:val="24"/>
        </w:rPr>
        <w:t>:</w:t>
      </w:r>
      <w:r w:rsidR="004F0861">
        <w:rPr>
          <w:rFonts w:ascii="Arial" w:hAnsi="Arial" w:cs="Arial"/>
          <w:szCs w:val="24"/>
        </w:rPr>
        <w:t xml:space="preserve"> </w:t>
      </w:r>
    </w:p>
    <w:p w:rsidR="00D87C81" w:rsidRPr="004F0861" w:rsidRDefault="00D87C81" w:rsidP="0020003E">
      <w:pPr>
        <w:pStyle w:val="TEXTO"/>
        <w:tabs>
          <w:tab w:val="clear" w:pos="993"/>
          <w:tab w:val="left" w:pos="1560"/>
        </w:tabs>
        <w:spacing w:before="120"/>
        <w:ind w:left="1560" w:hanging="426"/>
        <w:rPr>
          <w:rFonts w:ascii="Arial" w:hAnsi="Arial" w:cs="Arial"/>
          <w:b/>
          <w:szCs w:val="24"/>
        </w:rPr>
      </w:pPr>
      <w:r>
        <w:rPr>
          <w:rFonts w:ascii="Arial" w:hAnsi="Arial" w:cs="Arial"/>
          <w:szCs w:val="24"/>
        </w:rPr>
        <w:t>c1)</w:t>
      </w:r>
      <w:r w:rsidRPr="00D87C81">
        <w:t xml:space="preserve"> </w:t>
      </w:r>
      <w:r w:rsidRPr="00D87C81">
        <w:rPr>
          <w:rFonts w:ascii="Arial" w:hAnsi="Arial" w:cs="Arial"/>
          <w:szCs w:val="24"/>
        </w:rPr>
        <w:t>Construção, montagem e instalação da Unidade de Bombeamento Flutuante e da Construção de Adutora de Água Bruta e Rede de Distribuição do Sistema de Abastecimento de Água das Comunidades de Caraíba, Boa Sorte e Bom Sossego, localizadas nas Coordenadas UTM; SIRGAS 2000; Fuso 24L; E = 310.508,1350 – N = 8.956.827,6157; E = 311.577,6718 – N = 8.956.667,8148; E = 310.620,000 – N = 8.959.930,000, na Zona Rural do Município de Petrolina no Estado de Pernambuco, área de atuação da 3ª Superintendência Regional da CODEVASF</w:t>
      </w:r>
    </w:p>
    <w:p w:rsidR="00D87C81" w:rsidRPr="00D87C81" w:rsidRDefault="00D87C81" w:rsidP="00D87C81">
      <w:pPr>
        <w:pStyle w:val="Recuodecorpodetexto21"/>
        <w:tabs>
          <w:tab w:val="left" w:pos="1560"/>
        </w:tabs>
        <w:spacing w:before="120"/>
        <w:ind w:left="1559" w:firstLine="0"/>
        <w:rPr>
          <w:b/>
          <w:szCs w:val="24"/>
        </w:rPr>
      </w:pPr>
      <w:r w:rsidRPr="00D87C81">
        <w:rPr>
          <w:b/>
          <w:szCs w:val="24"/>
        </w:rPr>
        <w:t>•</w:t>
      </w:r>
      <w:r w:rsidRPr="00D87C81">
        <w:rPr>
          <w:b/>
          <w:szCs w:val="24"/>
        </w:rPr>
        <w:tab/>
        <w:t>Escavação de material de 1ª e 2ª categ. – 2.758,17 m³;</w:t>
      </w:r>
    </w:p>
    <w:p w:rsidR="00D87C81" w:rsidRPr="00D87C81" w:rsidRDefault="00D87C81" w:rsidP="00D87C81">
      <w:pPr>
        <w:pStyle w:val="Recuodecorpodetexto21"/>
        <w:tabs>
          <w:tab w:val="left" w:pos="1560"/>
        </w:tabs>
        <w:spacing w:before="120"/>
        <w:ind w:left="1559" w:firstLine="0"/>
        <w:rPr>
          <w:b/>
          <w:szCs w:val="24"/>
        </w:rPr>
      </w:pPr>
      <w:r w:rsidRPr="00D87C81">
        <w:rPr>
          <w:b/>
          <w:szCs w:val="24"/>
        </w:rPr>
        <w:t>•</w:t>
      </w:r>
      <w:r w:rsidRPr="00D87C81">
        <w:rPr>
          <w:b/>
          <w:szCs w:val="24"/>
        </w:rPr>
        <w:tab/>
        <w:t>Aterro compactado de vala – 2.566,98 m³;</w:t>
      </w:r>
    </w:p>
    <w:p w:rsidR="00D87C81" w:rsidRDefault="00D87C81" w:rsidP="00D87C81">
      <w:pPr>
        <w:pStyle w:val="Recuodecorpodetexto21"/>
        <w:tabs>
          <w:tab w:val="left" w:pos="2127"/>
        </w:tabs>
        <w:spacing w:before="120"/>
        <w:ind w:left="2127" w:hanging="567"/>
      </w:pPr>
      <w:r w:rsidRPr="00D87C81">
        <w:rPr>
          <w:b/>
          <w:szCs w:val="24"/>
        </w:rPr>
        <w:t>•</w:t>
      </w:r>
      <w:r w:rsidRPr="00D87C81">
        <w:rPr>
          <w:b/>
          <w:szCs w:val="24"/>
        </w:rPr>
        <w:tab/>
        <w:t>Assentamento de tubo de PVC DN 50 mm ou superior – 4.691,08 m.</w:t>
      </w:r>
      <w:r w:rsidR="00DB0F8D">
        <w:t xml:space="preserve"> </w:t>
      </w:r>
    </w:p>
    <w:p w:rsidR="001D7D8F" w:rsidRDefault="00D87C81" w:rsidP="0020003E">
      <w:pPr>
        <w:pStyle w:val="Recuodecorpodetexto21"/>
        <w:tabs>
          <w:tab w:val="left" w:pos="1560"/>
        </w:tabs>
        <w:spacing w:before="120"/>
        <w:ind w:left="1560" w:hanging="426"/>
        <w:rPr>
          <w:szCs w:val="24"/>
        </w:rPr>
      </w:pPr>
      <w:r>
        <w:t>c2)</w:t>
      </w:r>
      <w:r w:rsidR="00474EFB" w:rsidRPr="00474EFB">
        <w:rPr>
          <w:szCs w:val="24"/>
        </w:rPr>
        <w:t xml:space="preserve"> </w:t>
      </w:r>
      <w:r w:rsidR="00474EFB" w:rsidRPr="00B36655">
        <w:rPr>
          <w:szCs w:val="24"/>
        </w:rPr>
        <w:t>Definem-se como obras similares: obras construtivamente afim às de obras de implantação de sistema de abastecimento de água, sistema de esgotamento sanitário e adutoras</w:t>
      </w:r>
      <w:r w:rsidR="001D7D8F">
        <w:rPr>
          <w:szCs w:val="24"/>
        </w:rPr>
        <w:t>.</w:t>
      </w:r>
    </w:p>
    <w:p w:rsidR="00474EFB" w:rsidRDefault="00474EFB" w:rsidP="0020003E">
      <w:pPr>
        <w:pStyle w:val="Recuodecorpodetexto21"/>
        <w:tabs>
          <w:tab w:val="left" w:pos="1560"/>
        </w:tabs>
        <w:spacing w:before="120"/>
        <w:ind w:left="1560" w:hanging="426"/>
        <w:rPr>
          <w:b/>
          <w:szCs w:val="24"/>
        </w:rPr>
      </w:pPr>
      <w:r>
        <w:rPr>
          <w:b/>
          <w:szCs w:val="24"/>
        </w:rPr>
        <w:t>c3</w:t>
      </w:r>
      <w:r w:rsidR="00DB0F8D" w:rsidRPr="00A5440F">
        <w:rPr>
          <w:b/>
          <w:szCs w:val="24"/>
        </w:rPr>
        <w:t xml:space="preserve">) </w:t>
      </w:r>
      <w:r w:rsidRPr="00B36655">
        <w:rPr>
          <w:szCs w:val="24"/>
        </w:rPr>
        <w:t>Definem-se como obras de porte e complexidade similar aquelas que apresentam grandezas e características técnicas semelhantes às descritas nas especificações técnicas, anexo deste</w:t>
      </w:r>
      <w:r>
        <w:rPr>
          <w:szCs w:val="24"/>
        </w:rPr>
        <w:t xml:space="preserve"> Edital.</w:t>
      </w:r>
    </w:p>
    <w:p w:rsidR="00DB0F8D" w:rsidRPr="00A5440F" w:rsidRDefault="00474EFB" w:rsidP="0020003E">
      <w:pPr>
        <w:pStyle w:val="Recuodecorpodetexto21"/>
        <w:tabs>
          <w:tab w:val="left" w:pos="1560"/>
        </w:tabs>
        <w:spacing w:before="120"/>
        <w:ind w:left="1560" w:hanging="426"/>
        <w:rPr>
          <w:b/>
        </w:rPr>
      </w:pPr>
      <w:r>
        <w:rPr>
          <w:b/>
          <w:szCs w:val="24"/>
        </w:rPr>
        <w:t>c4)</w:t>
      </w:r>
      <w:r w:rsidR="00DB0F8D" w:rsidRPr="00A5440F">
        <w:rPr>
          <w:b/>
          <w:szCs w:val="24"/>
        </w:rPr>
        <w:t>Os quantitativos mínimos exigidos dever</w:t>
      </w:r>
      <w:r w:rsidR="00B45606" w:rsidRPr="00A5440F">
        <w:rPr>
          <w:b/>
          <w:szCs w:val="24"/>
        </w:rPr>
        <w:t>ão</w:t>
      </w:r>
      <w:r w:rsidR="00DB0F8D" w:rsidRPr="00A5440F">
        <w:rPr>
          <w:b/>
          <w:szCs w:val="24"/>
        </w:rPr>
        <w:t xml:space="preserve"> constar de apenas um único atestado. Admite</w:t>
      </w:r>
      <w:r w:rsidR="000073D5" w:rsidRPr="00A5440F">
        <w:rPr>
          <w:b/>
          <w:szCs w:val="24"/>
        </w:rPr>
        <w:t>m</w:t>
      </w:r>
      <w:r w:rsidR="00DB0F8D" w:rsidRPr="00A5440F">
        <w:rPr>
          <w:b/>
          <w:szCs w:val="24"/>
        </w:rPr>
        <w:t xml:space="preserve">-se atestados distintos para comprovação de cada um dos itens, desde que contenham o mínimo exigido. Por </w:t>
      </w:r>
      <w:r w:rsidR="00DB0F8D" w:rsidRPr="00A5440F">
        <w:rPr>
          <w:b/>
          <w:szCs w:val="24"/>
        </w:rPr>
        <w:lastRenderedPageBreak/>
        <w:t>exemplo</w:t>
      </w:r>
      <w:r w:rsidR="000073D5" w:rsidRPr="00A5440F">
        <w:rPr>
          <w:b/>
          <w:szCs w:val="24"/>
        </w:rPr>
        <w:t>s:</w:t>
      </w:r>
      <w:r w:rsidR="00DB0F8D" w:rsidRPr="00A5440F">
        <w:rPr>
          <w:b/>
          <w:szCs w:val="24"/>
        </w:rPr>
        <w:t xml:space="preserve"> um atestado para assentamento de tubo e outro para aterro compactado, etc.</w:t>
      </w:r>
    </w:p>
    <w:p w:rsidR="001D7D8F" w:rsidRPr="004F648A" w:rsidRDefault="004F648A" w:rsidP="0020003E">
      <w:pPr>
        <w:pStyle w:val="TEXTO"/>
        <w:numPr>
          <w:ilvl w:val="0"/>
          <w:numId w:val="4"/>
        </w:numPr>
        <w:tabs>
          <w:tab w:val="clear" w:pos="993"/>
          <w:tab w:val="clear" w:pos="2771"/>
          <w:tab w:val="num" w:pos="1134"/>
        </w:tabs>
        <w:spacing w:before="120"/>
        <w:ind w:left="1134" w:hanging="425"/>
        <w:rPr>
          <w:rFonts w:ascii="Arial" w:hAnsi="Arial" w:cs="Arial"/>
        </w:rPr>
      </w:pPr>
      <w:r w:rsidRPr="004F648A">
        <w:rPr>
          <w:rFonts w:ascii="Arial" w:hAnsi="Arial" w:cs="Arial"/>
          <w:szCs w:val="24"/>
        </w:rPr>
        <w:t>No caso de duas ou mais licitantes apresentarem atestados de um mesmo profissional como responsável técnico, como comprovação de qualificação técnica, ambas serão inabilitadas, não cabendo qualquer alegação ou recurso</w:t>
      </w:r>
      <w:r w:rsidR="001D7D8F" w:rsidRPr="004F648A">
        <w:rPr>
          <w:rFonts w:ascii="Arial" w:hAnsi="Arial" w:cs="Arial"/>
          <w:szCs w:val="24"/>
        </w:rPr>
        <w:t>.</w:t>
      </w:r>
    </w:p>
    <w:p w:rsidR="00AB2D67" w:rsidRPr="00C31EB2" w:rsidRDefault="007612E6" w:rsidP="0020003E">
      <w:pPr>
        <w:pStyle w:val="TEXTO"/>
        <w:numPr>
          <w:ilvl w:val="0"/>
          <w:numId w:val="4"/>
        </w:numPr>
        <w:tabs>
          <w:tab w:val="clear" w:pos="993"/>
          <w:tab w:val="clear" w:pos="2771"/>
          <w:tab w:val="num" w:pos="1134"/>
        </w:tabs>
        <w:spacing w:before="120"/>
        <w:ind w:left="1134" w:hanging="425"/>
        <w:rPr>
          <w:rFonts w:ascii="Arial" w:hAnsi="Arial" w:cs="Arial"/>
        </w:rPr>
      </w:pPr>
      <w:r w:rsidRPr="00C31EB2">
        <w:rPr>
          <w:rFonts w:ascii="Arial" w:eastAsia="Calibri" w:hAnsi="Arial" w:cs="Arial"/>
          <w:lang w:eastAsia="en-US"/>
        </w:rPr>
        <w:t>Comprovar possuir, em seu quadro permanente, na data de entrega da proposta, 1 (um) Engenheiro civil ou sanitarista ou hidráulico, devidamente registrado no CREA – Conselho Regional de Engenharia e Agronomia como profissional e integrante do corpo técnico da licitante, detentor de Atestado de Responsabilidade Técnica, com o seu respectivo CAT (Certificado de Acervo Técnico), por execução de serviços de características semelhantes ao objeto desta licitação</w:t>
      </w:r>
      <w:r w:rsidR="00640BFE" w:rsidRPr="00C31EB2">
        <w:rPr>
          <w:rFonts w:ascii="Arial" w:eastAsia="Calibri" w:hAnsi="Arial" w:cs="Arial"/>
          <w:lang w:eastAsia="en-US"/>
        </w:rPr>
        <w:t>.</w:t>
      </w:r>
    </w:p>
    <w:p w:rsidR="00AB2D67" w:rsidRPr="00C31EB2" w:rsidRDefault="00FB7E43" w:rsidP="0020003E">
      <w:pPr>
        <w:tabs>
          <w:tab w:val="left" w:pos="1560"/>
        </w:tabs>
        <w:spacing w:before="120"/>
        <w:ind w:left="1560" w:hanging="426"/>
        <w:jc w:val="both"/>
        <w:rPr>
          <w:rFonts w:ascii="Arial" w:hAnsi="Arial" w:cs="Arial"/>
          <w:sz w:val="24"/>
          <w:szCs w:val="24"/>
        </w:rPr>
      </w:pPr>
      <w:r w:rsidRPr="00C31EB2">
        <w:rPr>
          <w:rFonts w:ascii="Arial" w:hAnsi="Arial"/>
          <w:sz w:val="24"/>
        </w:rPr>
        <w:t>e</w:t>
      </w:r>
      <w:r w:rsidR="00AB2D67" w:rsidRPr="00C31EB2">
        <w:rPr>
          <w:rFonts w:ascii="Arial" w:hAnsi="Arial"/>
          <w:sz w:val="24"/>
        </w:rPr>
        <w:t>1)</w:t>
      </w:r>
      <w:r w:rsidR="00AB2D67" w:rsidRPr="00C31EB2">
        <w:rPr>
          <w:rFonts w:ascii="Arial" w:hAnsi="Arial"/>
          <w:sz w:val="24"/>
        </w:rPr>
        <w:tab/>
      </w:r>
      <w:r w:rsidR="009E5C7B" w:rsidRPr="00C31EB2">
        <w:rPr>
          <w:rFonts w:ascii="Arial" w:hAnsi="Arial" w:cs="Arial"/>
          <w:sz w:val="24"/>
          <w:szCs w:val="24"/>
        </w:rPr>
        <w:t xml:space="preserve">Entende-se como pertencente ao quadro permanente: empregado, sócio ou </w:t>
      </w:r>
      <w:r w:rsidR="00DB13CD" w:rsidRPr="00C31EB2">
        <w:rPr>
          <w:rFonts w:ascii="Arial" w:hAnsi="Arial" w:cs="Arial"/>
          <w:sz w:val="24"/>
          <w:szCs w:val="24"/>
        </w:rPr>
        <w:t>d</w:t>
      </w:r>
      <w:r w:rsidR="009E5C7B" w:rsidRPr="00C31EB2">
        <w:rPr>
          <w:rFonts w:ascii="Arial" w:hAnsi="Arial" w:cs="Arial"/>
          <w:sz w:val="24"/>
          <w:szCs w:val="24"/>
        </w:rPr>
        <w:t>etentor de contrato de prestação de serviços</w:t>
      </w:r>
      <w:r w:rsidR="00AB2D67" w:rsidRPr="00C31EB2">
        <w:rPr>
          <w:rFonts w:ascii="Arial" w:hAnsi="Arial" w:cs="Arial"/>
          <w:sz w:val="24"/>
          <w:szCs w:val="24"/>
        </w:rPr>
        <w:t xml:space="preserve">; </w:t>
      </w:r>
    </w:p>
    <w:p w:rsidR="00AB2D67" w:rsidRPr="00C31EB2" w:rsidRDefault="00FB7E43" w:rsidP="0020003E">
      <w:pPr>
        <w:tabs>
          <w:tab w:val="left" w:pos="1560"/>
        </w:tabs>
        <w:spacing w:before="120"/>
        <w:ind w:left="1560" w:hanging="426"/>
        <w:jc w:val="both"/>
        <w:rPr>
          <w:rFonts w:ascii="Arial" w:hAnsi="Arial"/>
          <w:sz w:val="24"/>
        </w:rPr>
      </w:pPr>
      <w:r w:rsidRPr="00C31EB2">
        <w:rPr>
          <w:rFonts w:ascii="Arial" w:hAnsi="Arial"/>
          <w:sz w:val="24"/>
        </w:rPr>
        <w:t>e</w:t>
      </w:r>
      <w:r w:rsidR="00AB2D67" w:rsidRPr="00C31EB2">
        <w:rPr>
          <w:rFonts w:ascii="Arial" w:hAnsi="Arial"/>
          <w:sz w:val="24"/>
        </w:rPr>
        <w:t>2)</w:t>
      </w:r>
      <w:r w:rsidR="00AB2D67" w:rsidRPr="00C31EB2">
        <w:rPr>
          <w:rFonts w:ascii="Arial" w:hAnsi="Arial"/>
          <w:sz w:val="24"/>
        </w:rPr>
        <w:tab/>
      </w:r>
      <w:r w:rsidR="00A167ED" w:rsidRPr="00C31EB2">
        <w:rPr>
          <w:rFonts w:ascii="Arial" w:hAnsi="Arial"/>
          <w:sz w:val="24"/>
        </w:rPr>
        <w:t>Quando se tratar de profissional contratado sob regime de Prestação de Serviços, a comprovação se dará através de cópia autêntica do Contrato de Prestação de Serviços, regido pela Legislação Civil comum</w:t>
      </w:r>
      <w:r w:rsidR="00AB2D67" w:rsidRPr="00C31EB2">
        <w:rPr>
          <w:rFonts w:ascii="Arial" w:hAnsi="Arial"/>
          <w:sz w:val="24"/>
        </w:rPr>
        <w:t xml:space="preserve">. </w:t>
      </w:r>
    </w:p>
    <w:p w:rsidR="00AB2D67" w:rsidRPr="00C31EB2" w:rsidRDefault="00FB7E43" w:rsidP="0020003E">
      <w:pPr>
        <w:tabs>
          <w:tab w:val="left" w:pos="1560"/>
        </w:tabs>
        <w:spacing w:before="120"/>
        <w:ind w:left="1560" w:hanging="426"/>
        <w:jc w:val="both"/>
        <w:rPr>
          <w:rFonts w:ascii="Arial" w:hAnsi="Arial"/>
          <w:sz w:val="24"/>
        </w:rPr>
      </w:pPr>
      <w:r w:rsidRPr="00C31EB2">
        <w:rPr>
          <w:rFonts w:ascii="Arial" w:hAnsi="Arial"/>
          <w:sz w:val="24"/>
        </w:rPr>
        <w:t>e</w:t>
      </w:r>
      <w:r w:rsidR="00AB2D67" w:rsidRPr="00C31EB2">
        <w:rPr>
          <w:rFonts w:ascii="Arial" w:hAnsi="Arial"/>
          <w:sz w:val="24"/>
        </w:rPr>
        <w:t>3)</w:t>
      </w:r>
      <w:r w:rsidR="00AB2D67" w:rsidRPr="00C31EB2">
        <w:rPr>
          <w:rFonts w:ascii="Arial" w:hAnsi="Arial"/>
          <w:sz w:val="24"/>
        </w:rPr>
        <w:tab/>
      </w:r>
      <w:r w:rsidR="007612E6" w:rsidRPr="00C31EB2">
        <w:rPr>
          <w:rFonts w:ascii="Arial" w:hAnsi="Arial"/>
          <w:sz w:val="24"/>
        </w:rPr>
        <w:t>A Licitante deverá comprovar através da juntada de cópias da "ficha ou livro de registro de empregado" registrados na DRT, ou através de cópia da carteira de trabalho ou do contrato social de que o detentor do acervo técnico de que trata a alínea “e” acima, pertence ao seu quadro de pessoal na condição de empregado, prestador de serviços ou de sócio e de que está indicado para coordenar os serviços objeto desta licitação</w:t>
      </w:r>
      <w:r w:rsidR="00AB2D67" w:rsidRPr="00C31EB2">
        <w:rPr>
          <w:rFonts w:ascii="Arial" w:hAnsi="Arial"/>
          <w:sz w:val="24"/>
        </w:rPr>
        <w:t>.</w:t>
      </w:r>
    </w:p>
    <w:p w:rsidR="00AB2D67" w:rsidRDefault="00FB7E43" w:rsidP="0020003E">
      <w:pPr>
        <w:tabs>
          <w:tab w:val="left" w:pos="1560"/>
        </w:tabs>
        <w:spacing w:before="120"/>
        <w:ind w:left="1560" w:hanging="426"/>
        <w:jc w:val="both"/>
        <w:rPr>
          <w:rFonts w:ascii="Arial" w:hAnsi="Arial"/>
          <w:sz w:val="24"/>
        </w:rPr>
      </w:pPr>
      <w:r w:rsidRPr="00C31EB2">
        <w:rPr>
          <w:rFonts w:ascii="Arial" w:hAnsi="Arial"/>
          <w:sz w:val="24"/>
        </w:rPr>
        <w:t>e</w:t>
      </w:r>
      <w:r w:rsidR="00AB2D67" w:rsidRPr="00C31EB2">
        <w:rPr>
          <w:rFonts w:ascii="Arial" w:hAnsi="Arial"/>
          <w:sz w:val="24"/>
        </w:rPr>
        <w:t>4)</w:t>
      </w:r>
      <w:r w:rsidR="00AB2D67" w:rsidRPr="00C31EB2">
        <w:rPr>
          <w:rFonts w:ascii="Arial" w:hAnsi="Arial"/>
          <w:sz w:val="24"/>
        </w:rPr>
        <w:tab/>
        <w:t>Quando se tratar de dirigente ou sócio da licitante tal comprovação será através do ato constitutivo da mesma e certidão do CREA, devidamente atualizada.</w:t>
      </w:r>
    </w:p>
    <w:p w:rsidR="007E0250" w:rsidRPr="007E0250" w:rsidRDefault="007E0250" w:rsidP="0020003E">
      <w:pPr>
        <w:pStyle w:val="PargrafodaLista"/>
        <w:numPr>
          <w:ilvl w:val="0"/>
          <w:numId w:val="4"/>
        </w:numPr>
        <w:tabs>
          <w:tab w:val="clear" w:pos="2771"/>
          <w:tab w:val="left" w:pos="1560"/>
        </w:tabs>
        <w:spacing w:before="120" w:after="0" w:line="240" w:lineRule="auto"/>
        <w:ind w:left="1134" w:hanging="425"/>
        <w:jc w:val="both"/>
        <w:rPr>
          <w:rFonts w:ascii="Arial" w:hAnsi="Arial"/>
          <w:sz w:val="24"/>
        </w:rPr>
      </w:pPr>
      <w:r w:rsidRPr="007E0250">
        <w:rPr>
          <w:rFonts w:ascii="Arial" w:hAnsi="Arial"/>
          <w:sz w:val="24"/>
        </w:rPr>
        <w:t>A Licitante deverá apresentar uma declaração de que recebeu os documentos e conheceu todas as informações e condições do objeto da licitação, nos termos do art. 40, VI c/c art. 30, III, da Lei n° 8.666/93</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706272" w:rsidRDefault="00706272" w:rsidP="0020003E">
      <w:pPr>
        <w:pStyle w:val="SubItem"/>
        <w:numPr>
          <w:ilvl w:val="3"/>
          <w:numId w:val="2"/>
        </w:numPr>
        <w:tabs>
          <w:tab w:val="clear" w:pos="3119"/>
          <w:tab w:val="num" w:pos="993"/>
        </w:tabs>
        <w:ind w:left="993" w:hanging="993"/>
        <w:jc w:val="both"/>
      </w:pPr>
      <w:r>
        <w:t>A qualificação econômico-financeira das Licitantes será confirmada por meio de consulta “on-line” ao SICAF – Sistema de Cadastro Unificado de Fornecedores.</w:t>
      </w:r>
    </w:p>
    <w:p w:rsidR="00706272" w:rsidRDefault="00706272" w:rsidP="0020003E">
      <w:pPr>
        <w:pStyle w:val="Item"/>
        <w:numPr>
          <w:ilvl w:val="0"/>
          <w:numId w:val="0"/>
        </w:numPr>
        <w:tabs>
          <w:tab w:val="num" w:pos="993"/>
        </w:tabs>
        <w:ind w:left="993" w:hanging="993"/>
      </w:pPr>
    </w:p>
    <w:p w:rsidR="0090492E" w:rsidRDefault="0090492E" w:rsidP="0020003E">
      <w:pPr>
        <w:pStyle w:val="SubItem"/>
        <w:numPr>
          <w:ilvl w:val="3"/>
          <w:numId w:val="2"/>
        </w:numPr>
        <w:tabs>
          <w:tab w:val="clear" w:pos="3119"/>
          <w:tab w:val="num" w:pos="993"/>
        </w:tabs>
        <w:spacing w:before="0"/>
        <w:ind w:left="993" w:hanging="993"/>
        <w:jc w:val="both"/>
      </w:pPr>
      <w:r w:rsidRPr="00F4109F">
        <w:rPr>
          <w:rFonts w:cs="Arial"/>
          <w:szCs w:val="24"/>
        </w:rPr>
        <w:t>Caso a licitante não esteja cadastrada no SICAF, adotar-se-ão os mesmos</w:t>
      </w:r>
      <w:r w:rsidRPr="00E27CD2">
        <w:rPr>
          <w:rFonts w:cs="Arial"/>
          <w:szCs w:val="24"/>
        </w:rPr>
        <w:t xml:space="preserve"> critérios de análise econômico-financeira do SICAF, constantes dos </w:t>
      </w:r>
      <w:r>
        <w:rPr>
          <w:rFonts w:cs="Arial"/>
          <w:szCs w:val="24"/>
        </w:rPr>
        <w:t>artigos 43 e 44</w:t>
      </w:r>
      <w:r w:rsidRPr="00E27CD2">
        <w:rPr>
          <w:rFonts w:cs="Arial"/>
          <w:szCs w:val="24"/>
        </w:rPr>
        <w:t xml:space="preserve"> da Instrução Normativa </w:t>
      </w:r>
      <w:r>
        <w:rPr>
          <w:rFonts w:cs="Arial"/>
          <w:szCs w:val="24"/>
        </w:rPr>
        <w:t>N</w:t>
      </w:r>
      <w:r w:rsidRPr="00E27CD2">
        <w:rPr>
          <w:rFonts w:cs="Arial"/>
          <w:szCs w:val="24"/>
        </w:rPr>
        <w:t>º 2, de 11 de outubro de 2010, descrito a seguir</w:t>
      </w:r>
      <w:r>
        <w:t>.</w:t>
      </w:r>
    </w:p>
    <w:p w:rsidR="0090492E" w:rsidRDefault="0090492E" w:rsidP="0090492E">
      <w:pPr>
        <w:tabs>
          <w:tab w:val="num" w:pos="1560"/>
        </w:tabs>
        <w:spacing w:before="120"/>
        <w:ind w:left="1560" w:hanging="851"/>
        <w:jc w:val="both"/>
        <w:rPr>
          <w:rFonts w:ascii="Arial" w:hAnsi="Arial"/>
          <w:sz w:val="24"/>
        </w:rPr>
      </w:pPr>
    </w:p>
    <w:p w:rsidR="0090492E" w:rsidRDefault="0090492E" w:rsidP="0090492E">
      <w:pPr>
        <w:ind w:left="2694" w:hanging="709"/>
        <w:jc w:val="both"/>
        <w:rPr>
          <w:rFonts w:ascii="Arial" w:hAnsi="Arial"/>
          <w:sz w:val="24"/>
        </w:rPr>
      </w:pPr>
    </w:p>
    <w:tbl>
      <w:tblPr>
        <w:tblW w:w="0" w:type="auto"/>
        <w:tblInd w:w="2338" w:type="dxa"/>
        <w:tblLayout w:type="fixed"/>
        <w:tblCellMar>
          <w:left w:w="70" w:type="dxa"/>
          <w:right w:w="70" w:type="dxa"/>
        </w:tblCellMar>
        <w:tblLook w:val="0000"/>
      </w:tblPr>
      <w:tblGrid>
        <w:gridCol w:w="851"/>
        <w:gridCol w:w="5015"/>
      </w:tblGrid>
      <w:tr w:rsidR="0090492E" w:rsidTr="009B726C">
        <w:tc>
          <w:tcPr>
            <w:tcW w:w="851" w:type="dxa"/>
          </w:tcPr>
          <w:p w:rsidR="0090492E" w:rsidRDefault="0090492E" w:rsidP="009B726C">
            <w:pPr>
              <w:spacing w:before="60" w:after="60"/>
              <w:jc w:val="both"/>
              <w:rPr>
                <w:rFonts w:ascii="Arial" w:hAnsi="Arial"/>
                <w:sz w:val="24"/>
              </w:rPr>
            </w:pPr>
            <w:r>
              <w:rPr>
                <w:rFonts w:ascii="Arial" w:hAnsi="Arial"/>
                <w:sz w:val="24"/>
              </w:rPr>
              <w:lastRenderedPageBreak/>
              <w:t>LG =</w:t>
            </w:r>
          </w:p>
        </w:tc>
        <w:tc>
          <w:tcPr>
            <w:tcW w:w="5015" w:type="dxa"/>
            <w:tcBorders>
              <w:bottom w:val="single" w:sz="4" w:space="0" w:color="auto"/>
            </w:tcBorders>
          </w:tcPr>
          <w:p w:rsidR="0090492E" w:rsidRDefault="0090492E" w:rsidP="009B726C">
            <w:pPr>
              <w:pStyle w:val="Ttulo5"/>
              <w:spacing w:before="60" w:after="60"/>
              <w:jc w:val="center"/>
              <w:rPr>
                <w:rFonts w:ascii="Arial" w:hAnsi="Arial"/>
              </w:rPr>
            </w:pPr>
            <w:r>
              <w:rPr>
                <w:rFonts w:ascii="Arial" w:hAnsi="Arial"/>
              </w:rPr>
              <w:t>Ativo Circulante + Realizável a Longo Prazo</w:t>
            </w:r>
          </w:p>
        </w:tc>
      </w:tr>
      <w:tr w:rsidR="0090492E" w:rsidTr="009B726C">
        <w:tc>
          <w:tcPr>
            <w:tcW w:w="851" w:type="dxa"/>
          </w:tcPr>
          <w:p w:rsidR="0090492E" w:rsidRDefault="0090492E" w:rsidP="009B726C">
            <w:pPr>
              <w:spacing w:before="60" w:after="60"/>
              <w:jc w:val="both"/>
              <w:rPr>
                <w:rFonts w:ascii="Arial" w:hAnsi="Arial"/>
                <w:sz w:val="24"/>
              </w:rPr>
            </w:pPr>
          </w:p>
        </w:tc>
        <w:tc>
          <w:tcPr>
            <w:tcW w:w="5015" w:type="dxa"/>
            <w:tcBorders>
              <w:top w:val="single" w:sz="4" w:space="0" w:color="auto"/>
            </w:tcBorders>
          </w:tcPr>
          <w:p w:rsidR="0090492E" w:rsidRDefault="0090492E" w:rsidP="009B726C">
            <w:pPr>
              <w:spacing w:before="60" w:after="60"/>
              <w:jc w:val="center"/>
              <w:rPr>
                <w:rFonts w:ascii="Arial" w:hAnsi="Arial"/>
                <w:sz w:val="24"/>
              </w:rPr>
            </w:pPr>
            <w:r>
              <w:rPr>
                <w:rFonts w:ascii="Arial" w:hAnsi="Arial"/>
                <w:sz w:val="24"/>
              </w:rPr>
              <w:t>Passivo Circulante + Exigível a Longo Prazo</w:t>
            </w:r>
          </w:p>
        </w:tc>
      </w:tr>
    </w:tbl>
    <w:p w:rsidR="0090492E" w:rsidRDefault="0090492E" w:rsidP="0090492E">
      <w:pPr>
        <w:ind w:left="2694"/>
        <w:jc w:val="both"/>
        <w:rPr>
          <w:rFonts w:ascii="Arial" w:hAnsi="Arial"/>
          <w:sz w:val="24"/>
        </w:rPr>
      </w:pPr>
    </w:p>
    <w:tbl>
      <w:tblPr>
        <w:tblW w:w="0" w:type="auto"/>
        <w:tblInd w:w="2338" w:type="dxa"/>
        <w:tblLayout w:type="fixed"/>
        <w:tblCellMar>
          <w:left w:w="70" w:type="dxa"/>
          <w:right w:w="70" w:type="dxa"/>
        </w:tblCellMar>
        <w:tblLook w:val="0000"/>
      </w:tblPr>
      <w:tblGrid>
        <w:gridCol w:w="851"/>
        <w:gridCol w:w="4929"/>
      </w:tblGrid>
      <w:tr w:rsidR="0090492E" w:rsidTr="009B726C">
        <w:tc>
          <w:tcPr>
            <w:tcW w:w="851" w:type="dxa"/>
          </w:tcPr>
          <w:p w:rsidR="0090492E" w:rsidRDefault="0090492E" w:rsidP="009B726C">
            <w:pPr>
              <w:spacing w:before="60" w:after="60"/>
              <w:jc w:val="both"/>
              <w:rPr>
                <w:rFonts w:ascii="Arial" w:hAnsi="Arial"/>
                <w:sz w:val="24"/>
              </w:rPr>
            </w:pPr>
            <w:r>
              <w:rPr>
                <w:rFonts w:ascii="Arial" w:hAnsi="Arial"/>
                <w:sz w:val="24"/>
              </w:rPr>
              <w:t>SG =</w:t>
            </w:r>
          </w:p>
        </w:tc>
        <w:tc>
          <w:tcPr>
            <w:tcW w:w="4929" w:type="dxa"/>
            <w:tcBorders>
              <w:bottom w:val="single" w:sz="4" w:space="0" w:color="auto"/>
            </w:tcBorders>
          </w:tcPr>
          <w:p w:rsidR="0090492E" w:rsidRDefault="0090492E" w:rsidP="009B726C">
            <w:pPr>
              <w:pStyle w:val="Ttulo5"/>
              <w:spacing w:before="60" w:after="60"/>
              <w:jc w:val="center"/>
              <w:rPr>
                <w:rFonts w:ascii="Arial" w:hAnsi="Arial"/>
              </w:rPr>
            </w:pPr>
            <w:r>
              <w:rPr>
                <w:rFonts w:ascii="Arial" w:hAnsi="Arial"/>
              </w:rPr>
              <w:t>Ativo Total</w:t>
            </w:r>
          </w:p>
        </w:tc>
      </w:tr>
      <w:tr w:rsidR="0090492E" w:rsidTr="009B726C">
        <w:tc>
          <w:tcPr>
            <w:tcW w:w="851" w:type="dxa"/>
          </w:tcPr>
          <w:p w:rsidR="0090492E" w:rsidRDefault="0090492E" w:rsidP="009B726C">
            <w:pPr>
              <w:spacing w:before="60" w:after="60"/>
              <w:jc w:val="both"/>
              <w:rPr>
                <w:rFonts w:ascii="Arial" w:hAnsi="Arial"/>
                <w:sz w:val="24"/>
              </w:rPr>
            </w:pPr>
          </w:p>
        </w:tc>
        <w:tc>
          <w:tcPr>
            <w:tcW w:w="4929" w:type="dxa"/>
            <w:tcBorders>
              <w:top w:val="single" w:sz="4" w:space="0" w:color="auto"/>
            </w:tcBorders>
          </w:tcPr>
          <w:p w:rsidR="0090492E" w:rsidRDefault="0090492E" w:rsidP="009B726C">
            <w:pPr>
              <w:spacing w:before="60" w:after="60"/>
              <w:jc w:val="both"/>
              <w:rPr>
                <w:rFonts w:ascii="Arial" w:hAnsi="Arial"/>
                <w:sz w:val="24"/>
              </w:rPr>
            </w:pPr>
            <w:r>
              <w:rPr>
                <w:rFonts w:ascii="Arial" w:hAnsi="Arial"/>
                <w:sz w:val="24"/>
              </w:rPr>
              <w:t>Passivo Circulante + Exigível a Longo Prazo</w:t>
            </w:r>
          </w:p>
        </w:tc>
      </w:tr>
    </w:tbl>
    <w:p w:rsidR="0090492E" w:rsidRDefault="0090492E" w:rsidP="0090492E">
      <w:pPr>
        <w:ind w:left="2694"/>
        <w:jc w:val="both"/>
        <w:rPr>
          <w:rFonts w:ascii="Arial" w:hAnsi="Arial"/>
          <w:sz w:val="24"/>
          <w:u w:val="single"/>
        </w:rPr>
      </w:pPr>
    </w:p>
    <w:tbl>
      <w:tblPr>
        <w:tblW w:w="0" w:type="auto"/>
        <w:tblInd w:w="2361" w:type="dxa"/>
        <w:tblLayout w:type="fixed"/>
        <w:tblCellMar>
          <w:left w:w="70" w:type="dxa"/>
          <w:right w:w="70" w:type="dxa"/>
        </w:tblCellMar>
        <w:tblLook w:val="0000"/>
      </w:tblPr>
      <w:tblGrid>
        <w:gridCol w:w="828"/>
        <w:gridCol w:w="4877"/>
      </w:tblGrid>
      <w:tr w:rsidR="0090492E" w:rsidTr="009B726C">
        <w:tc>
          <w:tcPr>
            <w:tcW w:w="828" w:type="dxa"/>
          </w:tcPr>
          <w:p w:rsidR="0090492E" w:rsidRDefault="0090492E" w:rsidP="009B726C">
            <w:pPr>
              <w:spacing w:before="60" w:after="60"/>
              <w:jc w:val="both"/>
              <w:rPr>
                <w:rFonts w:ascii="Arial" w:hAnsi="Arial"/>
                <w:sz w:val="24"/>
              </w:rPr>
            </w:pPr>
            <w:r>
              <w:rPr>
                <w:rFonts w:ascii="Arial" w:hAnsi="Arial"/>
                <w:sz w:val="24"/>
              </w:rPr>
              <w:t>LC =</w:t>
            </w:r>
          </w:p>
        </w:tc>
        <w:tc>
          <w:tcPr>
            <w:tcW w:w="4877" w:type="dxa"/>
            <w:tcBorders>
              <w:bottom w:val="single" w:sz="4" w:space="0" w:color="auto"/>
            </w:tcBorders>
          </w:tcPr>
          <w:p w:rsidR="0090492E" w:rsidRDefault="0090492E" w:rsidP="009B726C">
            <w:pPr>
              <w:pStyle w:val="Ttulo5"/>
              <w:spacing w:before="60" w:after="60"/>
              <w:jc w:val="center"/>
              <w:rPr>
                <w:rFonts w:ascii="Arial" w:hAnsi="Arial"/>
              </w:rPr>
            </w:pPr>
            <w:r>
              <w:rPr>
                <w:rFonts w:ascii="Arial" w:hAnsi="Arial"/>
              </w:rPr>
              <w:t>Ativo Circulante</w:t>
            </w:r>
          </w:p>
        </w:tc>
      </w:tr>
      <w:tr w:rsidR="0090492E" w:rsidTr="009B726C">
        <w:tc>
          <w:tcPr>
            <w:tcW w:w="828" w:type="dxa"/>
          </w:tcPr>
          <w:p w:rsidR="0090492E" w:rsidRDefault="0090492E" w:rsidP="009B726C">
            <w:pPr>
              <w:spacing w:before="60" w:after="60"/>
              <w:jc w:val="both"/>
              <w:rPr>
                <w:rFonts w:ascii="Arial" w:hAnsi="Arial"/>
                <w:sz w:val="24"/>
              </w:rPr>
            </w:pPr>
          </w:p>
        </w:tc>
        <w:tc>
          <w:tcPr>
            <w:tcW w:w="4877" w:type="dxa"/>
            <w:tcBorders>
              <w:top w:val="single" w:sz="4" w:space="0" w:color="auto"/>
            </w:tcBorders>
          </w:tcPr>
          <w:p w:rsidR="0090492E" w:rsidRDefault="0090492E" w:rsidP="009B726C">
            <w:pPr>
              <w:spacing w:before="60" w:after="60"/>
              <w:jc w:val="center"/>
              <w:rPr>
                <w:rFonts w:ascii="Arial" w:hAnsi="Arial"/>
                <w:sz w:val="24"/>
              </w:rPr>
            </w:pPr>
            <w:r>
              <w:rPr>
                <w:rFonts w:ascii="Arial" w:hAnsi="Arial"/>
                <w:sz w:val="24"/>
              </w:rPr>
              <w:t>Passivo Circulante</w:t>
            </w:r>
          </w:p>
        </w:tc>
      </w:tr>
    </w:tbl>
    <w:p w:rsidR="0090492E" w:rsidRDefault="0090492E" w:rsidP="0090492E">
      <w:pPr>
        <w:tabs>
          <w:tab w:val="left" w:pos="4111"/>
        </w:tabs>
        <w:ind w:left="1985"/>
        <w:jc w:val="both"/>
        <w:rPr>
          <w:rFonts w:ascii="Arial" w:hAnsi="Arial"/>
          <w:sz w:val="24"/>
          <w:u w:val="single"/>
        </w:rPr>
      </w:pPr>
      <w:r>
        <w:rPr>
          <w:rFonts w:ascii="Arial" w:hAnsi="Arial"/>
          <w:sz w:val="24"/>
          <w:u w:val="single"/>
        </w:rPr>
        <w:t xml:space="preserve">          </w:t>
      </w:r>
    </w:p>
    <w:p w:rsidR="0090492E" w:rsidRPr="00706272" w:rsidRDefault="0090492E" w:rsidP="0090492E">
      <w:pPr>
        <w:tabs>
          <w:tab w:val="num" w:pos="2268"/>
          <w:tab w:val="left" w:pos="4111"/>
        </w:tabs>
        <w:ind w:left="2268"/>
        <w:jc w:val="both"/>
        <w:rPr>
          <w:rFonts w:ascii="Arial" w:hAnsi="Arial"/>
          <w:b/>
          <w:sz w:val="24"/>
        </w:rPr>
      </w:pPr>
      <w:r w:rsidRPr="00706272">
        <w:rPr>
          <w:rFonts w:ascii="Arial" w:hAnsi="Arial"/>
          <w:b/>
          <w:sz w:val="24"/>
        </w:rPr>
        <w:t>Onde:</w:t>
      </w:r>
    </w:p>
    <w:p w:rsidR="0090492E" w:rsidRDefault="0090492E" w:rsidP="0090492E">
      <w:pPr>
        <w:tabs>
          <w:tab w:val="left" w:pos="1276"/>
          <w:tab w:val="num" w:pos="2268"/>
        </w:tabs>
        <w:ind w:left="2268"/>
        <w:jc w:val="both"/>
        <w:rPr>
          <w:rFonts w:ascii="Arial" w:hAnsi="Arial"/>
          <w:sz w:val="24"/>
        </w:rPr>
      </w:pPr>
      <w:r w:rsidRPr="001F2F00">
        <w:rPr>
          <w:rFonts w:ascii="Arial" w:hAnsi="Arial"/>
          <w:b/>
          <w:sz w:val="24"/>
        </w:rPr>
        <w:t xml:space="preserve">LG </w:t>
      </w:r>
      <w:r>
        <w:rPr>
          <w:rFonts w:ascii="Arial" w:hAnsi="Arial"/>
          <w:sz w:val="24"/>
        </w:rPr>
        <w:t>– Liquidez Geral;</w:t>
      </w:r>
    </w:p>
    <w:p w:rsidR="0090492E" w:rsidRDefault="0090492E" w:rsidP="0090492E">
      <w:pPr>
        <w:tabs>
          <w:tab w:val="left" w:pos="1276"/>
          <w:tab w:val="num" w:pos="2268"/>
        </w:tabs>
        <w:ind w:left="2268"/>
        <w:jc w:val="both"/>
        <w:rPr>
          <w:rFonts w:ascii="Arial" w:hAnsi="Arial"/>
          <w:sz w:val="24"/>
        </w:rPr>
      </w:pPr>
      <w:r w:rsidRPr="001F2F00">
        <w:rPr>
          <w:rFonts w:ascii="Arial" w:hAnsi="Arial"/>
          <w:b/>
          <w:sz w:val="24"/>
        </w:rPr>
        <w:t>SG</w:t>
      </w:r>
      <w:r>
        <w:rPr>
          <w:rFonts w:ascii="Arial" w:hAnsi="Arial"/>
          <w:sz w:val="24"/>
        </w:rPr>
        <w:t xml:space="preserve"> – Solvência Geral;</w:t>
      </w:r>
    </w:p>
    <w:p w:rsidR="0090492E" w:rsidRDefault="0090492E" w:rsidP="0090492E">
      <w:pPr>
        <w:tabs>
          <w:tab w:val="left" w:pos="1276"/>
          <w:tab w:val="num" w:pos="2268"/>
        </w:tabs>
        <w:ind w:left="2268"/>
        <w:jc w:val="both"/>
        <w:rPr>
          <w:rFonts w:ascii="Arial" w:hAnsi="Arial"/>
          <w:sz w:val="24"/>
        </w:rPr>
      </w:pPr>
      <w:r w:rsidRPr="001F2F00">
        <w:rPr>
          <w:rFonts w:ascii="Arial" w:hAnsi="Arial"/>
          <w:b/>
          <w:sz w:val="24"/>
        </w:rPr>
        <w:t xml:space="preserve">LC </w:t>
      </w:r>
      <w:r>
        <w:rPr>
          <w:rFonts w:ascii="Arial" w:hAnsi="Arial"/>
          <w:sz w:val="24"/>
        </w:rPr>
        <w:t>– Liquidez Corrente.</w:t>
      </w:r>
    </w:p>
    <w:p w:rsidR="0090492E" w:rsidRDefault="0090492E" w:rsidP="0090492E">
      <w:pPr>
        <w:tabs>
          <w:tab w:val="left" w:pos="1276"/>
          <w:tab w:val="num" w:pos="2268"/>
        </w:tabs>
        <w:ind w:left="2268"/>
        <w:jc w:val="both"/>
        <w:rPr>
          <w:rFonts w:ascii="Arial" w:hAnsi="Arial"/>
          <w:sz w:val="24"/>
        </w:rPr>
      </w:pPr>
    </w:p>
    <w:p w:rsidR="0090492E" w:rsidRDefault="0090492E" w:rsidP="0020003E">
      <w:pPr>
        <w:pStyle w:val="SubItem"/>
        <w:numPr>
          <w:ilvl w:val="3"/>
          <w:numId w:val="2"/>
        </w:numPr>
        <w:tabs>
          <w:tab w:val="clear" w:pos="3119"/>
          <w:tab w:val="num" w:pos="1134"/>
        </w:tabs>
        <w:spacing w:before="0"/>
        <w:ind w:left="1134" w:hanging="1134"/>
        <w:jc w:val="both"/>
      </w:pPr>
      <w:r>
        <w:t>As empresas que apresentarem resultado igual ou menor que 1 (um) em qualquer dos índices referidos no subitem acima quando de suas habilitações, deverão comprovar, considerados os riscos para a Administração e, a critério da autoridade competente, as garantia prevista, na forma do § 1º, do artigo 31, da Lei nº 8.666/93, como exigência imprescindível para sua habilitação.</w:t>
      </w:r>
    </w:p>
    <w:p w:rsidR="00194BDA" w:rsidRDefault="00194BDA" w:rsidP="0020003E">
      <w:pPr>
        <w:pStyle w:val="SubItem"/>
        <w:numPr>
          <w:ilvl w:val="3"/>
          <w:numId w:val="2"/>
        </w:numPr>
        <w:tabs>
          <w:tab w:val="clear" w:pos="3119"/>
          <w:tab w:val="num" w:pos="1134"/>
        </w:tabs>
        <w:ind w:left="1134" w:hanging="1134"/>
        <w:jc w:val="both"/>
      </w:pPr>
      <w:r>
        <w:t>A licitante deverá comprovar a Disponibilidade Financeira Líquida (DFL)</w:t>
      </w:r>
      <w:r w:rsidR="00FB77F5">
        <w:t>:</w:t>
      </w:r>
    </w:p>
    <w:p w:rsidR="00194BDA" w:rsidRDefault="00FB77F5" w:rsidP="0020003E">
      <w:pPr>
        <w:pStyle w:val="SubItem"/>
        <w:numPr>
          <w:ilvl w:val="0"/>
          <w:numId w:val="0"/>
        </w:numPr>
        <w:tabs>
          <w:tab w:val="num" w:pos="1560"/>
          <w:tab w:val="num" w:pos="1843"/>
        </w:tabs>
        <w:ind w:left="1560" w:hanging="426"/>
        <w:jc w:val="both"/>
      </w:pPr>
      <w:r>
        <w:t xml:space="preserve">a)  </w:t>
      </w:r>
      <w:r w:rsidR="00194BDA">
        <w:t>A disponibilidade financeira líquida mede o valor até o qual a licitante possui capacidade de contratar e deverá ser igual ou superior ao orçamento oficial elaborado pela CODEVASF para os serviços objeto em que estiver concorrendo, caso contrário, a licitante será inabilitada. Será calculada pela seguinte fórmula:</w:t>
      </w:r>
    </w:p>
    <w:p w:rsidR="00194BDA" w:rsidRDefault="00194BDA" w:rsidP="00FB77F5">
      <w:pPr>
        <w:pStyle w:val="SubItem"/>
        <w:numPr>
          <w:ilvl w:val="0"/>
          <w:numId w:val="0"/>
        </w:numPr>
        <w:ind w:left="1560"/>
        <w:jc w:val="both"/>
      </w:pPr>
    </w:p>
    <w:p w:rsidR="00FB77F5" w:rsidRPr="00FB77F5" w:rsidRDefault="00FB77F5" w:rsidP="00FB77F5">
      <w:pPr>
        <w:tabs>
          <w:tab w:val="left" w:pos="1560"/>
        </w:tabs>
        <w:ind w:left="3402"/>
        <w:jc w:val="both"/>
        <w:rPr>
          <w:rFonts w:ascii="Arial" w:eastAsia="Calibri" w:hAnsi="Arial" w:cs="Arial"/>
          <w:b/>
          <w:sz w:val="24"/>
          <w:szCs w:val="24"/>
        </w:rPr>
      </w:pPr>
      <w:r w:rsidRPr="00FB77F5">
        <w:rPr>
          <w:rFonts w:ascii="Arial" w:eastAsia="Calibri" w:hAnsi="Arial" w:cs="Arial"/>
          <w:b/>
          <w:sz w:val="24"/>
          <w:szCs w:val="24"/>
        </w:rPr>
        <w:t xml:space="preserve">DFL = </w:t>
      </w:r>
      <w:r w:rsidRPr="00FB77F5">
        <w:rPr>
          <w:rFonts w:ascii="Arial" w:eastAsia="Calibri" w:hAnsi="Arial" w:cs="Arial"/>
          <w:b/>
          <w:sz w:val="24"/>
          <w:szCs w:val="24"/>
          <w:u w:val="single"/>
        </w:rPr>
        <w:t>(n x CFA)</w:t>
      </w:r>
      <w:r w:rsidRPr="00FB77F5">
        <w:rPr>
          <w:rFonts w:ascii="Arial" w:eastAsia="Calibri" w:hAnsi="Arial" w:cs="Arial"/>
          <w:b/>
          <w:sz w:val="24"/>
          <w:szCs w:val="24"/>
        </w:rPr>
        <w:t xml:space="preserve"> – VA,</w:t>
      </w:r>
    </w:p>
    <w:p w:rsidR="00FB77F5" w:rsidRPr="00FB77F5" w:rsidRDefault="00FB77F5" w:rsidP="00FB77F5">
      <w:pPr>
        <w:tabs>
          <w:tab w:val="left" w:pos="3402"/>
        </w:tabs>
        <w:ind w:left="3402"/>
        <w:jc w:val="both"/>
        <w:rPr>
          <w:rFonts w:eastAsia="Calibri"/>
          <w:b/>
          <w:sz w:val="24"/>
          <w:szCs w:val="24"/>
        </w:rPr>
      </w:pPr>
      <w:r w:rsidRPr="00FB77F5">
        <w:rPr>
          <w:rFonts w:ascii="Arial" w:eastAsia="Calibri" w:hAnsi="Arial" w:cs="Arial"/>
          <w:b/>
          <w:sz w:val="24"/>
          <w:szCs w:val="24"/>
        </w:rPr>
        <w:t xml:space="preserve">                 12</w:t>
      </w:r>
    </w:p>
    <w:p w:rsidR="00194BDA" w:rsidRPr="00FB77F5" w:rsidRDefault="00194BDA" w:rsidP="00FB77F5">
      <w:pPr>
        <w:pStyle w:val="SubItem"/>
        <w:numPr>
          <w:ilvl w:val="0"/>
          <w:numId w:val="0"/>
        </w:numPr>
        <w:ind w:left="1560"/>
        <w:jc w:val="both"/>
        <w:rPr>
          <w:b/>
        </w:rPr>
      </w:pPr>
      <w:r w:rsidRPr="00FB77F5">
        <w:rPr>
          <w:b/>
        </w:rPr>
        <w:t>Onde:</w:t>
      </w:r>
    </w:p>
    <w:p w:rsidR="00194BDA" w:rsidRDefault="00194BDA" w:rsidP="0020003E">
      <w:pPr>
        <w:pStyle w:val="SubItem"/>
        <w:numPr>
          <w:ilvl w:val="0"/>
          <w:numId w:val="0"/>
        </w:numPr>
        <w:spacing w:before="120"/>
        <w:ind w:left="1560"/>
        <w:jc w:val="both"/>
      </w:pPr>
      <w:r w:rsidRPr="00FB77F5">
        <w:rPr>
          <w:b/>
        </w:rPr>
        <w:t xml:space="preserve">DFL </w:t>
      </w:r>
      <w:r>
        <w:t>– disponibilidade financeira líquida;</w:t>
      </w:r>
    </w:p>
    <w:p w:rsidR="00194BDA" w:rsidRDefault="00194BDA" w:rsidP="0020003E">
      <w:pPr>
        <w:pStyle w:val="SubItem"/>
        <w:numPr>
          <w:ilvl w:val="0"/>
          <w:numId w:val="0"/>
        </w:numPr>
        <w:spacing w:before="120"/>
        <w:ind w:left="2268" w:hanging="708"/>
        <w:jc w:val="both"/>
      </w:pPr>
      <w:r w:rsidRPr="00FB77F5">
        <w:rPr>
          <w:b/>
        </w:rPr>
        <w:t xml:space="preserve">N </w:t>
      </w:r>
      <w:r w:rsidR="0020003E">
        <w:rPr>
          <w:b/>
        </w:rPr>
        <w:t xml:space="preserve">    </w:t>
      </w:r>
      <w:r>
        <w:t>– prazo em meses estipulado para a execução dos serviços objeto deste Edital;</w:t>
      </w:r>
    </w:p>
    <w:p w:rsidR="00194BDA" w:rsidRDefault="00194BDA" w:rsidP="0020003E">
      <w:pPr>
        <w:pStyle w:val="SubItem"/>
        <w:numPr>
          <w:ilvl w:val="0"/>
          <w:numId w:val="0"/>
        </w:numPr>
        <w:spacing w:before="120"/>
        <w:ind w:left="1560"/>
        <w:jc w:val="both"/>
      </w:pPr>
      <w:r w:rsidRPr="00FB77F5">
        <w:rPr>
          <w:b/>
        </w:rPr>
        <w:t>CFA</w:t>
      </w:r>
      <w:r>
        <w:t xml:space="preserve"> – capacidade financeira anual;</w:t>
      </w:r>
    </w:p>
    <w:p w:rsidR="00194BDA" w:rsidRDefault="00194BDA" w:rsidP="0020003E">
      <w:pPr>
        <w:pStyle w:val="SubItem"/>
        <w:numPr>
          <w:ilvl w:val="0"/>
          <w:numId w:val="0"/>
        </w:numPr>
        <w:spacing w:before="120"/>
        <w:ind w:left="2268" w:hanging="708"/>
        <w:jc w:val="both"/>
      </w:pPr>
      <w:r w:rsidRPr="00FB77F5">
        <w:rPr>
          <w:b/>
        </w:rPr>
        <w:t>VA</w:t>
      </w:r>
      <w:r>
        <w:t xml:space="preserve"> – somatório dos valores residuais dos contratos ora a cargo da licitante, calculado a partir dos saldos contratuais atualizados monetariamente para o mês da data base da proposta de preços. Pelos índices setoriais de reajustamento, utilizando-se para I1 o </w:t>
      </w:r>
      <w:r>
        <w:lastRenderedPageBreak/>
        <w:t>índice do mês da data base da licitação e para I0 o índice correspondente ao mês da data da proposta de cada contrato.</w:t>
      </w:r>
    </w:p>
    <w:p w:rsidR="00194BDA" w:rsidRDefault="00637E6B" w:rsidP="0020003E">
      <w:pPr>
        <w:pStyle w:val="SubItem"/>
        <w:numPr>
          <w:ilvl w:val="0"/>
          <w:numId w:val="0"/>
        </w:numPr>
        <w:spacing w:before="120"/>
        <w:ind w:left="2268" w:hanging="425"/>
        <w:jc w:val="both"/>
      </w:pPr>
      <w:r>
        <w:t xml:space="preserve">a1) </w:t>
      </w:r>
      <w:r w:rsidR="00194BDA">
        <w:t>Os valores residuais serão apropriados “pro-rata” aos “n” meses de execução contratual nos casos em que os prazos residuais dos contratos em andamentos ultrapassem o prazo de execução estipulado para os serviços em Licitação.</w:t>
      </w:r>
    </w:p>
    <w:p w:rsidR="00194BDA" w:rsidRDefault="00637E6B" w:rsidP="0020003E">
      <w:pPr>
        <w:pStyle w:val="SubItem"/>
        <w:numPr>
          <w:ilvl w:val="0"/>
          <w:numId w:val="0"/>
        </w:numPr>
        <w:spacing w:before="120"/>
        <w:ind w:left="2268" w:hanging="425"/>
        <w:jc w:val="both"/>
      </w:pPr>
      <w:r>
        <w:t xml:space="preserve">a2) </w:t>
      </w:r>
      <w:r w:rsidR="00194BDA">
        <w:t>Os dados contratuais relevantes serão obtidos do Quadro 01 – “Relação dos contratos da empresa em execução a iniciar”. A licitante deverá demonstrar o detalhamento do cálculo do “VA”</w:t>
      </w:r>
      <w:r>
        <w:t>.</w:t>
      </w:r>
    </w:p>
    <w:p w:rsidR="00637E6B" w:rsidRPr="0090492E" w:rsidRDefault="00637E6B" w:rsidP="0020003E">
      <w:pPr>
        <w:pStyle w:val="SubItem"/>
        <w:numPr>
          <w:ilvl w:val="0"/>
          <w:numId w:val="0"/>
        </w:numPr>
        <w:spacing w:before="120"/>
        <w:ind w:left="1843" w:hanging="283"/>
        <w:jc w:val="both"/>
      </w:pPr>
      <w:r>
        <w:t>b)</w:t>
      </w:r>
      <w:r w:rsidR="00D36618">
        <w:t xml:space="preserve"> </w:t>
      </w:r>
      <w:r>
        <w:t xml:space="preserve">Deverão ser preenchidos e apresentados os quadros “RELAÇÃO DOS CONTRATOS DA EMPRESA EM EXECUÇÃO E A INICIAR” (QUADRO 01) e “DEMONSTRATIVO DA DISPONIBILIDADE FINANCEIRA LÍQUIDA” (QUADRO 02) constantes do ANEXO </w:t>
      </w:r>
      <w:r w:rsidR="00790FE5">
        <w:t>II</w:t>
      </w:r>
      <w:r>
        <w:t>I.  Caso a Licitante esteja concorrendo a mais de um Lote deverá possuir Disponibilidade Financeira Líquida (DFL), para atender a soma dos valores orçados pela CODEVASF.</w:t>
      </w:r>
    </w:p>
    <w:p w:rsidR="005F1280" w:rsidRDefault="005F1280" w:rsidP="00706272">
      <w:pPr>
        <w:tabs>
          <w:tab w:val="left" w:pos="1276"/>
          <w:tab w:val="num" w:pos="1560"/>
        </w:tabs>
        <w:ind w:left="1560" w:hanging="851"/>
        <w:jc w:val="both"/>
        <w:rPr>
          <w:rFonts w:ascii="Arial" w:hAnsi="Arial"/>
          <w:sz w:val="24"/>
        </w:rPr>
      </w:pPr>
    </w:p>
    <w:p w:rsidR="00AB2D67" w:rsidRDefault="00AB2D67" w:rsidP="00F25A8C">
      <w:pPr>
        <w:pStyle w:val="SubItem"/>
        <w:tabs>
          <w:tab w:val="num" w:pos="567"/>
        </w:tabs>
        <w:ind w:left="567"/>
        <w:jc w:val="both"/>
        <w:rPr>
          <w:b/>
        </w:rPr>
      </w:pPr>
      <w:r>
        <w:rPr>
          <w:b/>
        </w:rPr>
        <w:t>PROPOSTA FINANCEIRA - INVOLUCRO Nº 02</w:t>
      </w:r>
    </w:p>
    <w:p w:rsidR="00AB2D67" w:rsidRPr="00113358" w:rsidRDefault="00AB2D67" w:rsidP="00981D09">
      <w:pPr>
        <w:pStyle w:val="SubItem"/>
        <w:numPr>
          <w:ilvl w:val="2"/>
          <w:numId w:val="2"/>
        </w:numPr>
        <w:tabs>
          <w:tab w:val="num" w:pos="709"/>
          <w:tab w:val="num" w:pos="9356"/>
        </w:tabs>
        <w:ind w:left="709"/>
        <w:jc w:val="both"/>
      </w:pPr>
      <w:r w:rsidRPr="00113358">
        <w:t>Em invólucro fechado, que receberá a denominação de "Invólucro nº 02", será apresentada a "Proposta Financeira", em 0</w:t>
      </w:r>
      <w:r w:rsidR="00BA71BE" w:rsidRPr="00113358">
        <w:t>2</w:t>
      </w:r>
      <w:r w:rsidRPr="00113358">
        <w:t xml:space="preserve"> (</w:t>
      </w:r>
      <w:r w:rsidR="00BA71BE" w:rsidRPr="00113358">
        <w:t>duas</w:t>
      </w:r>
      <w:r w:rsidRPr="00113358">
        <w:t xml:space="preserve">) vias distintas, de igual teor, em volumes separados, devendo ser evidenciado na respectiva capa de cada volume as inscrições: "ORIGINAL" e </w:t>
      </w:r>
      <w:r w:rsidR="00BA71BE" w:rsidRPr="00113358">
        <w:t>“</w:t>
      </w:r>
      <w:r w:rsidRPr="00113358">
        <w:t>2ª VIA</w:t>
      </w:r>
      <w:r w:rsidR="00BA71BE" w:rsidRPr="00113358">
        <w:t>”</w:t>
      </w:r>
      <w:r w:rsidRPr="00113358">
        <w:t>.</w:t>
      </w:r>
    </w:p>
    <w:p w:rsidR="00AB2D67" w:rsidRPr="00113358" w:rsidRDefault="00AB2D67" w:rsidP="00981D09">
      <w:pPr>
        <w:pStyle w:val="SubItem"/>
        <w:numPr>
          <w:ilvl w:val="2"/>
          <w:numId w:val="2"/>
        </w:numPr>
        <w:tabs>
          <w:tab w:val="num" w:pos="709"/>
          <w:tab w:val="num" w:pos="9356"/>
        </w:tabs>
        <w:ind w:left="709"/>
        <w:jc w:val="both"/>
      </w:pPr>
      <w:r w:rsidRPr="00113358">
        <w:t xml:space="preserve">A Proposta Financeira deverá ser firme e </w:t>
      </w:r>
      <w:r w:rsidRPr="00113358">
        <w:rPr>
          <w:b/>
        </w:rPr>
        <w:t>precisa</w:t>
      </w:r>
      <w:r w:rsidRPr="00113358">
        <w:t>, limitada rigorosamente ao objeto desta licitação, sem conter alternativas e deverá conter os seguintes documentos:</w:t>
      </w:r>
    </w:p>
    <w:p w:rsidR="00AB2D67" w:rsidRPr="00113358" w:rsidRDefault="00CF35F1" w:rsidP="00981D09">
      <w:pPr>
        <w:numPr>
          <w:ilvl w:val="0"/>
          <w:numId w:val="1"/>
        </w:numPr>
        <w:spacing w:before="120"/>
        <w:ind w:left="1134" w:hanging="425"/>
        <w:jc w:val="both"/>
        <w:rPr>
          <w:rFonts w:ascii="Arial" w:hAnsi="Arial"/>
          <w:sz w:val="24"/>
        </w:rPr>
      </w:pPr>
      <w:r w:rsidRPr="00113358">
        <w:rPr>
          <w:rFonts w:ascii="Arial" w:hAnsi="Arial"/>
          <w:sz w:val="24"/>
        </w:rPr>
        <w:t>O Termo da Proposta constante do Anexo I que é parte integrante deste Edital, contendo valor global, para a execução dos serviços propostos, que deverá constituir o primeiro documento da Proposta Financeira</w:t>
      </w:r>
      <w:r w:rsidR="00AB2D67" w:rsidRPr="00113358">
        <w:rPr>
          <w:rFonts w:ascii="Arial" w:hAnsi="Arial"/>
          <w:sz w:val="24"/>
        </w:rPr>
        <w:t>.</w:t>
      </w:r>
    </w:p>
    <w:p w:rsidR="00AB2D67" w:rsidRPr="00113358" w:rsidRDefault="00AB2D67" w:rsidP="00981D09">
      <w:pPr>
        <w:numPr>
          <w:ilvl w:val="0"/>
          <w:numId w:val="1"/>
        </w:numPr>
        <w:spacing w:before="120"/>
        <w:ind w:left="1134" w:hanging="425"/>
        <w:jc w:val="both"/>
        <w:rPr>
          <w:rFonts w:ascii="Arial" w:hAnsi="Arial"/>
          <w:sz w:val="24"/>
        </w:rPr>
      </w:pPr>
      <w:r w:rsidRPr="00113358">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113358" w:rsidRDefault="00F545F7" w:rsidP="00981D09">
      <w:pPr>
        <w:numPr>
          <w:ilvl w:val="0"/>
          <w:numId w:val="1"/>
        </w:numPr>
        <w:spacing w:before="120"/>
        <w:ind w:left="1134" w:hanging="425"/>
        <w:jc w:val="both"/>
        <w:rPr>
          <w:rFonts w:ascii="Arial" w:hAnsi="Arial"/>
          <w:sz w:val="24"/>
        </w:rPr>
      </w:pPr>
      <w:r w:rsidRPr="00113358">
        <w:rPr>
          <w:rFonts w:ascii="Arial" w:hAnsi="Arial"/>
          <w:sz w:val="24"/>
        </w:rPr>
        <w:t>O valor global deverá ser evidenciado na 1ª folha da respectiva proposta.</w:t>
      </w:r>
    </w:p>
    <w:p w:rsidR="00F545F7" w:rsidRPr="00113358" w:rsidRDefault="008561B6" w:rsidP="00981D09">
      <w:pPr>
        <w:numPr>
          <w:ilvl w:val="0"/>
          <w:numId w:val="1"/>
        </w:numPr>
        <w:spacing w:before="120"/>
        <w:ind w:left="1134" w:hanging="425"/>
        <w:jc w:val="both"/>
        <w:rPr>
          <w:rFonts w:ascii="Arial" w:hAnsi="Arial"/>
          <w:sz w:val="24"/>
        </w:rPr>
      </w:pPr>
      <w:r w:rsidRPr="00113358">
        <w:rPr>
          <w:rFonts w:ascii="Arial" w:hAnsi="Arial"/>
          <w:sz w:val="24"/>
        </w:rPr>
        <w:t>As parcelas correspondentes ao serviço de Mobilização e Desmobilização não pode ultrapassar o percentual máximo de 2,00 % (dois por cento) do valor da proposta</w:t>
      </w:r>
      <w:r w:rsidR="00C46749" w:rsidRPr="00113358">
        <w:rPr>
          <w:rFonts w:ascii="Arial" w:hAnsi="Arial"/>
          <w:sz w:val="24"/>
        </w:rPr>
        <w:t>.</w:t>
      </w:r>
    </w:p>
    <w:p w:rsidR="00AB2D67" w:rsidRPr="00113358" w:rsidRDefault="00990FE1" w:rsidP="00981D09">
      <w:pPr>
        <w:numPr>
          <w:ilvl w:val="0"/>
          <w:numId w:val="1"/>
        </w:numPr>
        <w:spacing w:before="120"/>
        <w:ind w:left="1134" w:hanging="425"/>
        <w:jc w:val="both"/>
        <w:rPr>
          <w:rFonts w:ascii="Arial" w:hAnsi="Arial"/>
          <w:sz w:val="24"/>
        </w:rPr>
      </w:pPr>
      <w:r w:rsidRPr="00113358">
        <w:rPr>
          <w:rFonts w:ascii="Arial" w:hAnsi="Arial"/>
          <w:sz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r w:rsidR="00AB2D67" w:rsidRPr="00113358">
        <w:rPr>
          <w:rFonts w:ascii="Arial" w:hAnsi="Arial"/>
          <w:sz w:val="24"/>
        </w:rPr>
        <w:t>;</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lastRenderedPageBreak/>
        <w:t>Será assegurada, como critério de desempate, preferência de contratação para as microempresas e empresas de pequeno porte. (Art. 44 da Lei Complementar n.º 123, de 14/12/2006).</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Entende-se por empate aquelas situações em que as propostas apresentadas pelas microempresas e empresas de pequeno porte sejam iguais ou até 10 % (dez por cento) superiores à proposta mais bem classificada.</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 xml:space="preserve">Para efeito do disposto </w:t>
      </w:r>
      <w:r w:rsidR="00B408EA">
        <w:rPr>
          <w:rFonts w:ascii="Arial" w:hAnsi="Arial"/>
          <w:sz w:val="24"/>
        </w:rPr>
        <w:t>na alínea “f” acima</w:t>
      </w:r>
      <w:r w:rsidRPr="00113358">
        <w:rPr>
          <w:rFonts w:ascii="Arial" w:hAnsi="Arial"/>
          <w:sz w:val="24"/>
        </w:rPr>
        <w:t xml:space="preserve"> (Art. 45 da Lei Complementar n.º 123, de 14/12/2006), ocorrendo o empate, proceder-se-á da seguinte forma:</w:t>
      </w:r>
    </w:p>
    <w:p w:rsidR="00183327" w:rsidRPr="00113358" w:rsidRDefault="00183327" w:rsidP="00981D09">
      <w:pPr>
        <w:spacing w:before="120"/>
        <w:ind w:left="1560" w:hanging="426"/>
        <w:jc w:val="both"/>
        <w:rPr>
          <w:rFonts w:ascii="Arial" w:hAnsi="Arial"/>
          <w:sz w:val="24"/>
        </w:rPr>
      </w:pPr>
      <w:r w:rsidRPr="00113358">
        <w:rPr>
          <w:rFonts w:ascii="Arial" w:hAnsi="Arial"/>
          <w:sz w:val="24"/>
        </w:rPr>
        <w:t>h1)</w:t>
      </w:r>
      <w:r w:rsidRPr="00113358">
        <w:rPr>
          <w:rFonts w:ascii="Arial" w:hAnsi="Arial"/>
          <w:sz w:val="24"/>
        </w:rPr>
        <w:tab/>
        <w:t>A microempresa ou empresa de pequeno porte mais bem classificada poderá apresentar proposta de preço inferior àquela considerada vencedora do certame, situação em que será adjudicado em seu favor o objeto licitado.</w:t>
      </w:r>
    </w:p>
    <w:p w:rsidR="00183327" w:rsidRPr="00113358" w:rsidRDefault="00183327" w:rsidP="00981D09">
      <w:pPr>
        <w:spacing w:before="120"/>
        <w:ind w:left="1560" w:hanging="426"/>
        <w:jc w:val="both"/>
        <w:rPr>
          <w:rFonts w:ascii="Arial" w:hAnsi="Arial"/>
          <w:sz w:val="24"/>
        </w:rPr>
      </w:pPr>
      <w:r w:rsidRPr="00113358">
        <w:rPr>
          <w:rFonts w:ascii="Arial" w:hAnsi="Arial"/>
          <w:sz w:val="24"/>
        </w:rPr>
        <w:t>h2)</w:t>
      </w:r>
      <w:r w:rsidRPr="00113358">
        <w:rPr>
          <w:rFonts w:ascii="Arial" w:hAnsi="Arial"/>
          <w:sz w:val="24"/>
        </w:rPr>
        <w:tab/>
        <w:t>Não ocorrendo à contratação da microempresa ou empresa de pequeno porte, na forma da alínea “</w:t>
      </w:r>
      <w:r w:rsidR="004F648B">
        <w:rPr>
          <w:rFonts w:ascii="Arial" w:hAnsi="Arial"/>
          <w:sz w:val="24"/>
        </w:rPr>
        <w:t>h1</w:t>
      </w:r>
      <w:r w:rsidRPr="00113358">
        <w:rPr>
          <w:rFonts w:ascii="Arial" w:hAnsi="Arial"/>
          <w:sz w:val="24"/>
        </w:rPr>
        <w:t>” acima, serão convocadas as remanescentes que porventura se enquadrem na hipótese do § 1.º do art. 44 da Lei Complementar n.º 123 supramencionada, na ordem classificatória, para o exercício do mesmo direito.</w:t>
      </w:r>
    </w:p>
    <w:p w:rsidR="00445775" w:rsidRPr="00113358" w:rsidRDefault="00183327" w:rsidP="00981D09">
      <w:pPr>
        <w:spacing w:before="120"/>
        <w:ind w:left="1560" w:hanging="426"/>
        <w:jc w:val="both"/>
        <w:rPr>
          <w:rFonts w:ascii="Arial" w:hAnsi="Arial"/>
          <w:sz w:val="24"/>
        </w:rPr>
      </w:pPr>
      <w:r w:rsidRPr="00113358">
        <w:rPr>
          <w:rFonts w:ascii="Arial" w:hAnsi="Arial"/>
          <w:sz w:val="24"/>
        </w:rPr>
        <w:t>h3)</w:t>
      </w:r>
      <w:r w:rsidRPr="00113358">
        <w:rPr>
          <w:rFonts w:ascii="Arial" w:hAnsi="Arial"/>
          <w:sz w:val="24"/>
        </w:rPr>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r w:rsidR="00445775" w:rsidRPr="00113358">
        <w:rPr>
          <w:rFonts w:ascii="Arial" w:hAnsi="Arial"/>
          <w:sz w:val="24"/>
        </w:rPr>
        <w:t>;</w:t>
      </w:r>
    </w:p>
    <w:p w:rsidR="00772835" w:rsidRPr="00113358" w:rsidRDefault="00772835" w:rsidP="00981D09">
      <w:pPr>
        <w:numPr>
          <w:ilvl w:val="0"/>
          <w:numId w:val="1"/>
        </w:numPr>
        <w:spacing w:before="120"/>
        <w:ind w:left="1134" w:hanging="425"/>
        <w:jc w:val="both"/>
        <w:rPr>
          <w:rFonts w:ascii="Arial" w:hAnsi="Arial" w:cs="Arial"/>
          <w:sz w:val="24"/>
        </w:rPr>
      </w:pPr>
      <w:r w:rsidRPr="00113358">
        <w:rPr>
          <w:rFonts w:ascii="Arial" w:hAnsi="Arial" w:cs="Arial"/>
          <w:sz w:val="24"/>
        </w:rPr>
        <w:t>Na hipótese da não contratação nos termos previstos na alínea “</w:t>
      </w:r>
      <w:r w:rsidR="004F648B">
        <w:rPr>
          <w:rFonts w:ascii="Arial" w:hAnsi="Arial" w:cs="Arial"/>
          <w:sz w:val="24"/>
        </w:rPr>
        <w:t>h</w:t>
      </w:r>
      <w:r w:rsidRPr="00113358">
        <w:rPr>
          <w:rFonts w:ascii="Arial" w:hAnsi="Arial" w:cs="Arial"/>
          <w:sz w:val="24"/>
        </w:rPr>
        <w:t>” acima , o objeto licitado será adjudicado em favor da proposta originalmente vencedora do certame.</w:t>
      </w:r>
    </w:p>
    <w:p w:rsidR="00772835" w:rsidRPr="00113358" w:rsidRDefault="00772835" w:rsidP="00981D09">
      <w:pPr>
        <w:numPr>
          <w:ilvl w:val="0"/>
          <w:numId w:val="1"/>
        </w:numPr>
        <w:spacing w:before="120"/>
        <w:ind w:left="1134" w:hanging="425"/>
        <w:jc w:val="both"/>
        <w:rPr>
          <w:rFonts w:ascii="Arial" w:hAnsi="Arial" w:cs="Arial"/>
          <w:sz w:val="24"/>
        </w:rPr>
      </w:pPr>
      <w:r w:rsidRPr="00113358">
        <w:rPr>
          <w:rFonts w:ascii="Arial" w:hAnsi="Arial" w:cs="Arial"/>
          <w:sz w:val="24"/>
        </w:rPr>
        <w:t>A condição prevista na alínea “”</w:t>
      </w:r>
      <w:r w:rsidR="004F648B">
        <w:rPr>
          <w:rFonts w:ascii="Arial" w:hAnsi="Arial" w:cs="Arial"/>
          <w:sz w:val="24"/>
        </w:rPr>
        <w:t>i</w:t>
      </w:r>
      <w:r w:rsidRPr="00113358">
        <w:rPr>
          <w:rFonts w:ascii="Arial" w:hAnsi="Arial" w:cs="Arial"/>
          <w:sz w:val="24"/>
        </w:rPr>
        <w:t>” acima, somente se aplicará quando a melhor oferta inicial não tiver sido apresentada por microempresa ou empresa de pequeno porte.</w:t>
      </w:r>
    </w:p>
    <w:p w:rsidR="00B53CE2" w:rsidRPr="00113358" w:rsidRDefault="001E45B9" w:rsidP="00981D09">
      <w:pPr>
        <w:numPr>
          <w:ilvl w:val="0"/>
          <w:numId w:val="1"/>
        </w:numPr>
        <w:spacing w:before="120"/>
        <w:ind w:left="1134" w:hanging="425"/>
        <w:jc w:val="both"/>
        <w:rPr>
          <w:rFonts w:ascii="Arial" w:hAnsi="Arial" w:cs="Arial"/>
          <w:sz w:val="24"/>
        </w:rPr>
      </w:pPr>
      <w:r w:rsidRPr="00113358">
        <w:rPr>
          <w:rFonts w:ascii="Arial" w:hAnsi="Arial" w:cs="Arial"/>
          <w:sz w:val="24"/>
        </w:rPr>
        <w:t>Será obrigatória</w:t>
      </w:r>
      <w:r w:rsidR="00B53CE2" w:rsidRPr="00113358">
        <w:rPr>
          <w:rFonts w:ascii="Arial" w:hAnsi="Arial" w:cs="Arial"/>
          <w:sz w:val="24"/>
        </w:rPr>
        <w:t xml:space="preserve"> no ato </w:t>
      </w:r>
      <w:r w:rsidRPr="00113358">
        <w:rPr>
          <w:rFonts w:ascii="Arial" w:hAnsi="Arial" w:cs="Arial"/>
          <w:sz w:val="24"/>
        </w:rPr>
        <w:t>da licitação a</w:t>
      </w:r>
      <w:r w:rsidR="00B53CE2" w:rsidRPr="00113358">
        <w:rPr>
          <w:rFonts w:ascii="Arial" w:hAnsi="Arial" w:cs="Arial"/>
          <w:sz w:val="24"/>
        </w:rPr>
        <w:t xml:space="preserve"> apresentação </w:t>
      </w:r>
      <w:r w:rsidR="00941296" w:rsidRPr="00113358">
        <w:rPr>
          <w:rFonts w:ascii="Arial" w:hAnsi="Arial" w:cs="Arial"/>
          <w:sz w:val="24"/>
        </w:rPr>
        <w:t>do</w:t>
      </w:r>
      <w:r w:rsidR="00B53CE2" w:rsidRPr="00113358">
        <w:rPr>
          <w:rFonts w:ascii="Arial" w:hAnsi="Arial" w:cs="Arial"/>
          <w:sz w:val="24"/>
        </w:rPr>
        <w:t xml:space="preserve"> Cronograma</w:t>
      </w:r>
      <w:r w:rsidRPr="00113358">
        <w:rPr>
          <w:rFonts w:ascii="Arial" w:hAnsi="Arial" w:cs="Arial"/>
          <w:sz w:val="24"/>
        </w:rPr>
        <w:t>s</w:t>
      </w:r>
      <w:r w:rsidR="00B53CE2" w:rsidRPr="00113358">
        <w:rPr>
          <w:rFonts w:ascii="Arial" w:hAnsi="Arial" w:cs="Arial"/>
          <w:sz w:val="24"/>
        </w:rPr>
        <w:t xml:space="preserve"> Físico</w:t>
      </w:r>
      <w:r w:rsidR="00941296" w:rsidRPr="00113358">
        <w:rPr>
          <w:rFonts w:ascii="Arial" w:hAnsi="Arial" w:cs="Arial"/>
          <w:sz w:val="24"/>
        </w:rPr>
        <w:t>-</w:t>
      </w:r>
      <w:r w:rsidR="00B53CE2" w:rsidRPr="00113358">
        <w:rPr>
          <w:rFonts w:ascii="Arial" w:hAnsi="Arial" w:cs="Arial"/>
          <w:sz w:val="24"/>
        </w:rPr>
        <w:t>Financeiro compatíve</w:t>
      </w:r>
      <w:r w:rsidRPr="00113358">
        <w:rPr>
          <w:rFonts w:ascii="Arial" w:hAnsi="Arial" w:cs="Arial"/>
          <w:sz w:val="24"/>
        </w:rPr>
        <w:t>is</w:t>
      </w:r>
      <w:r w:rsidR="00B53CE2" w:rsidRPr="00113358">
        <w:rPr>
          <w:rFonts w:ascii="Arial" w:hAnsi="Arial" w:cs="Arial"/>
          <w:sz w:val="24"/>
        </w:rPr>
        <w:t xml:space="preserve"> com os serviços, período de trabalho e desembolso</w:t>
      </w:r>
      <w:r w:rsidR="00941296" w:rsidRPr="00113358">
        <w:rPr>
          <w:rFonts w:ascii="Arial" w:hAnsi="Arial" w:cs="Arial"/>
          <w:sz w:val="24"/>
        </w:rPr>
        <w:t>, em modelo próprio da licitante.</w:t>
      </w:r>
    </w:p>
    <w:p w:rsidR="00895D95" w:rsidRPr="00113358" w:rsidRDefault="0002662E" w:rsidP="00981D09">
      <w:pPr>
        <w:numPr>
          <w:ilvl w:val="0"/>
          <w:numId w:val="1"/>
        </w:numPr>
        <w:spacing w:before="120"/>
        <w:ind w:left="1134" w:hanging="425"/>
        <w:jc w:val="both"/>
        <w:rPr>
          <w:rFonts w:ascii="Arial" w:hAnsi="Arial" w:cs="Arial"/>
          <w:sz w:val="24"/>
        </w:rPr>
      </w:pPr>
      <w:r w:rsidRPr="00113358">
        <w:rPr>
          <w:rFonts w:ascii="Arial" w:hAnsi="Arial" w:cs="Arial"/>
          <w:sz w:val="24"/>
        </w:rPr>
        <w:t xml:space="preserve">A Proposta Financeira deverá ser elaborada e apresentada com o preenchimento do conjunto de Quadros, </w:t>
      </w:r>
      <w:r w:rsidR="00941296" w:rsidRPr="00113358">
        <w:rPr>
          <w:rFonts w:ascii="Arial" w:hAnsi="Arial" w:cs="Arial"/>
          <w:sz w:val="24"/>
        </w:rPr>
        <w:t>para o presente</w:t>
      </w:r>
      <w:r w:rsidRPr="00113358">
        <w:rPr>
          <w:rFonts w:ascii="Arial" w:hAnsi="Arial" w:cs="Arial"/>
          <w:sz w:val="24"/>
        </w:rPr>
        <w:t xml:space="preserve"> Edital</w:t>
      </w:r>
      <w:r w:rsidR="00895D95" w:rsidRPr="00113358">
        <w:rPr>
          <w:rFonts w:ascii="Arial" w:hAnsi="Arial" w:cs="Arial"/>
          <w:sz w:val="24"/>
        </w:rPr>
        <w:t>:</w:t>
      </w:r>
    </w:p>
    <w:p w:rsidR="004E24D2" w:rsidRPr="00113358" w:rsidRDefault="004E24D2"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sidRPr="00113358">
        <w:rPr>
          <w:rFonts w:ascii="Arial" w:eastAsia="Calibri" w:hAnsi="Arial" w:cs="Arial"/>
          <w:sz w:val="24"/>
          <w:szCs w:val="24"/>
          <w:lang w:eastAsia="en-US"/>
        </w:rPr>
        <w:t xml:space="preserve">a) </w:t>
      </w:r>
      <w:r w:rsidRPr="00113358">
        <w:rPr>
          <w:rFonts w:ascii="Arial" w:eastAsia="Calibri" w:hAnsi="Arial" w:cs="Arial"/>
          <w:b/>
          <w:sz w:val="24"/>
          <w:szCs w:val="24"/>
          <w:lang w:eastAsia="en-US"/>
        </w:rPr>
        <w:t>Quadro PO-I:</w:t>
      </w:r>
      <w:r w:rsidRPr="00113358">
        <w:rPr>
          <w:rFonts w:ascii="Arial" w:eastAsia="Calibri" w:hAnsi="Arial" w:cs="Arial"/>
          <w:sz w:val="24"/>
          <w:szCs w:val="24"/>
          <w:lang w:eastAsia="en-US"/>
        </w:rPr>
        <w:t xml:space="preserve"> Proposta Financeira;</w:t>
      </w:r>
    </w:p>
    <w:p w:rsidR="004E24D2" w:rsidRPr="00113358" w:rsidRDefault="004E24D2"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sidRPr="00113358">
        <w:rPr>
          <w:rFonts w:ascii="Arial" w:eastAsia="Calibri" w:hAnsi="Arial" w:cs="Arial"/>
          <w:sz w:val="24"/>
          <w:szCs w:val="24"/>
          <w:lang w:eastAsia="en-US"/>
        </w:rPr>
        <w:t xml:space="preserve">b) </w:t>
      </w:r>
      <w:r w:rsidRPr="00113358">
        <w:rPr>
          <w:rFonts w:ascii="Arial" w:eastAsia="Calibri" w:hAnsi="Arial" w:cs="Arial"/>
          <w:b/>
          <w:sz w:val="24"/>
          <w:szCs w:val="24"/>
          <w:lang w:eastAsia="en-US"/>
        </w:rPr>
        <w:t>Quadro PO-VI:</w:t>
      </w:r>
      <w:r w:rsidRPr="00113358">
        <w:rPr>
          <w:rFonts w:ascii="Arial" w:eastAsia="Calibri" w:hAnsi="Arial" w:cs="Arial"/>
          <w:sz w:val="24"/>
          <w:szCs w:val="24"/>
          <w:lang w:eastAsia="en-US"/>
        </w:rPr>
        <w:t xml:space="preserve"> Cronograma Físico;</w:t>
      </w:r>
    </w:p>
    <w:p w:rsidR="004E24D2" w:rsidRPr="00113358" w:rsidRDefault="004E24D2"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sidRPr="00113358">
        <w:rPr>
          <w:rFonts w:ascii="Arial" w:eastAsia="Calibri" w:hAnsi="Arial" w:cs="Arial"/>
          <w:sz w:val="24"/>
          <w:szCs w:val="24"/>
          <w:lang w:eastAsia="en-US"/>
        </w:rPr>
        <w:t xml:space="preserve">c) </w:t>
      </w:r>
      <w:r w:rsidRPr="00113358">
        <w:rPr>
          <w:rFonts w:ascii="Arial" w:eastAsia="Calibri" w:hAnsi="Arial" w:cs="Arial"/>
          <w:b/>
          <w:sz w:val="24"/>
          <w:szCs w:val="24"/>
          <w:lang w:eastAsia="en-US"/>
        </w:rPr>
        <w:t>Quadro PO-VII:</w:t>
      </w:r>
      <w:r w:rsidRPr="00113358">
        <w:rPr>
          <w:rFonts w:ascii="Arial" w:eastAsia="Calibri" w:hAnsi="Arial" w:cs="Arial"/>
          <w:sz w:val="24"/>
          <w:szCs w:val="24"/>
          <w:lang w:eastAsia="en-US"/>
        </w:rPr>
        <w:t xml:space="preserve"> Preço Unitário dos Serviços; </w:t>
      </w:r>
    </w:p>
    <w:p w:rsidR="004E24D2" w:rsidRPr="00113358" w:rsidRDefault="004E24D2"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sidRPr="00113358">
        <w:rPr>
          <w:rFonts w:ascii="Arial" w:eastAsia="Calibri" w:hAnsi="Arial" w:cs="Arial"/>
          <w:sz w:val="24"/>
          <w:szCs w:val="24"/>
          <w:lang w:eastAsia="en-US"/>
        </w:rPr>
        <w:t xml:space="preserve">d) </w:t>
      </w:r>
      <w:r w:rsidRPr="00113358">
        <w:rPr>
          <w:rFonts w:ascii="Arial" w:eastAsia="Calibri" w:hAnsi="Arial" w:cs="Arial"/>
          <w:b/>
          <w:sz w:val="24"/>
          <w:szCs w:val="24"/>
          <w:lang w:eastAsia="en-US"/>
        </w:rPr>
        <w:t>Quadro PO-XIV:</w:t>
      </w:r>
      <w:r w:rsidRPr="00113358">
        <w:rPr>
          <w:rFonts w:ascii="Arial" w:eastAsia="Calibri" w:hAnsi="Arial" w:cs="Arial"/>
          <w:sz w:val="24"/>
          <w:szCs w:val="24"/>
          <w:lang w:eastAsia="en-US"/>
        </w:rPr>
        <w:t xml:space="preserve"> Detalhamento dos Encargos Sociais de Horista e Mensalista;</w:t>
      </w:r>
    </w:p>
    <w:p w:rsidR="004E24D2" w:rsidRPr="00113358" w:rsidRDefault="004E24D2"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sidRPr="00113358">
        <w:rPr>
          <w:rFonts w:ascii="Arial" w:eastAsia="Calibri" w:hAnsi="Arial" w:cs="Arial"/>
          <w:sz w:val="24"/>
          <w:szCs w:val="24"/>
          <w:lang w:eastAsia="en-US"/>
        </w:rPr>
        <w:lastRenderedPageBreak/>
        <w:t xml:space="preserve">e) </w:t>
      </w:r>
      <w:r w:rsidRPr="00113358">
        <w:rPr>
          <w:rFonts w:ascii="Arial" w:eastAsia="Calibri" w:hAnsi="Arial" w:cs="Arial"/>
          <w:b/>
          <w:sz w:val="24"/>
          <w:szCs w:val="24"/>
          <w:lang w:eastAsia="en-US"/>
        </w:rPr>
        <w:t xml:space="preserve">Quadro PO-XV: </w:t>
      </w:r>
      <w:r w:rsidRPr="00113358">
        <w:rPr>
          <w:rFonts w:ascii="Arial" w:eastAsia="Calibri" w:hAnsi="Arial" w:cs="Arial"/>
          <w:sz w:val="24"/>
          <w:szCs w:val="24"/>
          <w:lang w:eastAsia="en-US"/>
        </w:rPr>
        <w:t>Detalhamento do BDI um para serviço e outro para    fornecimento de materiais e equipamentos;</w:t>
      </w:r>
    </w:p>
    <w:p w:rsidR="00941296" w:rsidRPr="00113358" w:rsidRDefault="004E24D2"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sidRPr="00113358">
        <w:rPr>
          <w:rFonts w:ascii="Arial" w:eastAsia="Calibri" w:hAnsi="Arial" w:cs="Arial"/>
          <w:sz w:val="24"/>
          <w:szCs w:val="24"/>
          <w:lang w:eastAsia="en-US"/>
        </w:rPr>
        <w:t xml:space="preserve">f) </w:t>
      </w:r>
      <w:r w:rsidRPr="00113358">
        <w:rPr>
          <w:rFonts w:ascii="Arial" w:eastAsia="Calibri" w:hAnsi="Arial" w:cs="Arial"/>
          <w:b/>
          <w:sz w:val="24"/>
          <w:szCs w:val="24"/>
          <w:lang w:eastAsia="en-US"/>
        </w:rPr>
        <w:t>Quadro PO-XVI:</w:t>
      </w:r>
      <w:r w:rsidRPr="00113358">
        <w:rPr>
          <w:rFonts w:ascii="Arial" w:eastAsia="Calibri" w:hAnsi="Arial" w:cs="Arial"/>
          <w:sz w:val="24"/>
          <w:szCs w:val="24"/>
          <w:lang w:eastAsia="en-US"/>
        </w:rPr>
        <w:t xml:space="preserve"> Cronograma Financeiro</w:t>
      </w:r>
      <w:r w:rsidR="00941296" w:rsidRPr="00113358">
        <w:rPr>
          <w:rFonts w:ascii="Arial" w:eastAsia="Calibri" w:hAnsi="Arial" w:cs="Arial"/>
          <w:sz w:val="24"/>
          <w:szCs w:val="24"/>
          <w:lang w:eastAsia="en-US"/>
        </w:rPr>
        <w:t>.</w:t>
      </w:r>
    </w:p>
    <w:p w:rsidR="008561B6" w:rsidRPr="00113358" w:rsidRDefault="008561B6" w:rsidP="00A6685C">
      <w:pPr>
        <w:pStyle w:val="SubItem"/>
        <w:numPr>
          <w:ilvl w:val="2"/>
          <w:numId w:val="2"/>
        </w:numPr>
        <w:tabs>
          <w:tab w:val="left" w:pos="709"/>
          <w:tab w:val="num" w:pos="9356"/>
        </w:tabs>
        <w:ind w:left="709"/>
        <w:jc w:val="both"/>
      </w:pPr>
      <w:r w:rsidRPr="00113358">
        <w:rPr>
          <w:szCs w:val="24"/>
        </w:rPr>
        <w:t>A apresentação dos quadros acima devidamente preenchidos é obrigatória, sob pena de desclassificação da licitante que deixar de apresentá-los ou os fizer estes de maneira incompleta.</w:t>
      </w:r>
    </w:p>
    <w:p w:rsidR="000A600D" w:rsidRPr="00113358" w:rsidRDefault="000A600D" w:rsidP="000A600D">
      <w:pPr>
        <w:pStyle w:val="SubItem"/>
        <w:numPr>
          <w:ilvl w:val="2"/>
          <w:numId w:val="2"/>
        </w:numPr>
        <w:tabs>
          <w:tab w:val="left" w:pos="709"/>
          <w:tab w:val="num" w:pos="9356"/>
        </w:tabs>
        <w:ind w:left="709"/>
        <w:jc w:val="both"/>
      </w:pPr>
      <w:r w:rsidRPr="00113358">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p>
    <w:p w:rsidR="000A600D" w:rsidRPr="00113358" w:rsidRDefault="000A600D" w:rsidP="000A600D">
      <w:pPr>
        <w:pStyle w:val="SubItem"/>
        <w:numPr>
          <w:ilvl w:val="2"/>
          <w:numId w:val="2"/>
        </w:numPr>
        <w:tabs>
          <w:tab w:val="left" w:pos="709"/>
          <w:tab w:val="num" w:pos="9356"/>
        </w:tabs>
        <w:ind w:left="709"/>
        <w:jc w:val="both"/>
      </w:pPr>
      <w:r w:rsidRPr="00113358">
        <w:t>Os índices apresentados na composição do BDI representam o valor médio admitido pela CODEVASF</w:t>
      </w:r>
    </w:p>
    <w:p w:rsidR="004754E5" w:rsidRPr="00113358" w:rsidRDefault="003F79A0" w:rsidP="00A6685C">
      <w:pPr>
        <w:pStyle w:val="SubItem"/>
        <w:numPr>
          <w:ilvl w:val="2"/>
          <w:numId w:val="2"/>
        </w:numPr>
        <w:tabs>
          <w:tab w:val="left" w:pos="709"/>
          <w:tab w:val="num" w:pos="9356"/>
        </w:tabs>
        <w:ind w:left="709"/>
        <w:jc w:val="both"/>
      </w:pPr>
      <w:r w:rsidRPr="00113358">
        <w:rPr>
          <w:szCs w:val="24"/>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AB2D67" w:rsidRPr="00D27186" w:rsidRDefault="00AB2D67" w:rsidP="00A6685C">
      <w:pPr>
        <w:pStyle w:val="SubItem"/>
        <w:numPr>
          <w:ilvl w:val="2"/>
          <w:numId w:val="2"/>
        </w:numPr>
        <w:tabs>
          <w:tab w:val="left" w:pos="709"/>
          <w:tab w:val="num" w:pos="9356"/>
        </w:tabs>
        <w:ind w:left="709"/>
        <w:jc w:val="both"/>
      </w:pPr>
      <w:r w:rsidRPr="00D27186">
        <w:t xml:space="preserve">Preencher a Planilha de Orçamento com clareza e sem rasuras e repetições, conforme modelo constante do Anexo </w:t>
      </w:r>
      <w:r w:rsidR="00967F3A" w:rsidRPr="00D27186">
        <w:t>II</w:t>
      </w:r>
      <w:r w:rsidRPr="00D27186">
        <w:t xml:space="preserve">I, que faz parte integrante deste Edital. </w:t>
      </w:r>
    </w:p>
    <w:p w:rsidR="00AB2D67" w:rsidRPr="00D27186" w:rsidRDefault="00AB2D67" w:rsidP="00A6685C">
      <w:pPr>
        <w:pStyle w:val="SubItem"/>
        <w:numPr>
          <w:ilvl w:val="2"/>
          <w:numId w:val="2"/>
        </w:numPr>
        <w:tabs>
          <w:tab w:val="left" w:pos="709"/>
          <w:tab w:val="num" w:pos="9356"/>
        </w:tabs>
        <w:ind w:left="709"/>
        <w:jc w:val="both"/>
      </w:pPr>
      <w:r w:rsidRPr="00D27186">
        <w:t>Não serão admitidos cancelamentos, retificações de preços ou alterações nas condições estabelecidas, uma vez abertas às propostas.</w:t>
      </w:r>
    </w:p>
    <w:p w:rsidR="00AB2D67" w:rsidRPr="00113358" w:rsidRDefault="0071003B" w:rsidP="00A6685C">
      <w:pPr>
        <w:pStyle w:val="SubItem"/>
        <w:numPr>
          <w:ilvl w:val="2"/>
          <w:numId w:val="2"/>
        </w:numPr>
        <w:tabs>
          <w:tab w:val="left" w:pos="709"/>
          <w:tab w:val="num" w:pos="9356"/>
        </w:tabs>
        <w:ind w:left="709"/>
        <w:jc w:val="both"/>
      </w:pPr>
      <w:r w:rsidRPr="00113358">
        <w:rPr>
          <w:szCs w:val="24"/>
        </w:rPr>
        <w:t>Nos preços propostos deverão estar incluídas todas as despesas necessárias, impostos e taxas, leis sociais,</w:t>
      </w:r>
      <w:r w:rsidRPr="00113358">
        <w:rPr>
          <w:b/>
          <w:szCs w:val="24"/>
        </w:rPr>
        <w:t xml:space="preserve"> seguros, mão de obra e quaisquer encargos que incidam ou venham a incidir, direta ou indiretamente, na execução dos serviços</w:t>
      </w:r>
      <w:r w:rsidR="00AB2D67" w:rsidRPr="00113358">
        <w:t>.</w:t>
      </w:r>
      <w:r w:rsidRPr="00113358">
        <w:rPr>
          <w:szCs w:val="24"/>
        </w:rPr>
        <w:t xml:space="preserve"> A apresentação da proposta pela Licitante implica que tais itens considerar-se-ão como inclusos nos preços apresentados.</w:t>
      </w:r>
    </w:p>
    <w:p w:rsidR="00AB2D67" w:rsidRPr="00113358" w:rsidRDefault="00AB2D67" w:rsidP="00DD34E5">
      <w:pPr>
        <w:pStyle w:val="SubItem"/>
        <w:numPr>
          <w:ilvl w:val="2"/>
          <w:numId w:val="2"/>
        </w:numPr>
        <w:tabs>
          <w:tab w:val="clear" w:pos="2694"/>
          <w:tab w:val="num" w:pos="851"/>
          <w:tab w:val="left" w:pos="1276"/>
          <w:tab w:val="left" w:pos="1560"/>
        </w:tabs>
        <w:ind w:left="709"/>
        <w:jc w:val="both"/>
      </w:pPr>
      <w:r w:rsidRPr="00113358">
        <w:t>O prazo de validade da proposta será de 60 (sessenta) dias, contado a partir da data estabelecida para a entrega das mesmas, sujeita a revalidação por idêntico período. Propostas com prazos de validade inferiores serão rejeitadas</w:t>
      </w:r>
      <w:r w:rsidR="00F01C3E" w:rsidRPr="00113358">
        <w:t>.</w:t>
      </w:r>
    </w:p>
    <w:p w:rsidR="0028717A" w:rsidRDefault="0028717A" w:rsidP="00F25A8C">
      <w:pPr>
        <w:pStyle w:val="Item"/>
        <w:tabs>
          <w:tab w:val="clear" w:pos="1560"/>
          <w:tab w:val="num" w:pos="426"/>
        </w:tabs>
        <w:spacing w:before="240"/>
        <w:ind w:left="426" w:hanging="426"/>
        <w:jc w:val="both"/>
        <w:rPr>
          <w:u w:val="none"/>
        </w:rPr>
      </w:pPr>
      <w:r>
        <w:rPr>
          <w:u w:val="none"/>
        </w:rPr>
        <w:t>ABERTURA DOS INVÓLUCROS</w:t>
      </w:r>
    </w:p>
    <w:p w:rsidR="0028717A" w:rsidRDefault="0028717A" w:rsidP="002739B7">
      <w:pPr>
        <w:pStyle w:val="SubItem"/>
        <w:tabs>
          <w:tab w:val="left" w:pos="426"/>
          <w:tab w:val="num" w:pos="9356"/>
        </w:tabs>
        <w:spacing w:before="120"/>
        <w:ind w:left="425" w:hanging="425"/>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2739B7">
      <w:pPr>
        <w:pStyle w:val="SubItem"/>
        <w:tabs>
          <w:tab w:val="left" w:pos="426"/>
          <w:tab w:val="num" w:pos="9356"/>
        </w:tabs>
        <w:spacing w:before="120"/>
        <w:ind w:left="425" w:hanging="425"/>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2739B7">
      <w:pPr>
        <w:pStyle w:val="SubItem"/>
        <w:tabs>
          <w:tab w:val="left" w:pos="426"/>
          <w:tab w:val="num" w:pos="9356"/>
        </w:tabs>
        <w:spacing w:before="120"/>
        <w:ind w:left="425" w:hanging="425"/>
        <w:jc w:val="both"/>
      </w:pPr>
      <w:r>
        <w:lastRenderedPageBreak/>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2739B7">
      <w:pPr>
        <w:pStyle w:val="SubItem"/>
        <w:tabs>
          <w:tab w:val="left" w:pos="426"/>
          <w:tab w:val="num" w:pos="9356"/>
        </w:tabs>
        <w:spacing w:before="120"/>
        <w:ind w:left="425" w:hanging="425"/>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2739B7">
      <w:pPr>
        <w:pStyle w:val="SubItem"/>
        <w:tabs>
          <w:tab w:val="left" w:pos="426"/>
          <w:tab w:val="num" w:pos="9356"/>
        </w:tabs>
        <w:spacing w:before="120"/>
        <w:ind w:left="425" w:hanging="425"/>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2739B7">
      <w:pPr>
        <w:pStyle w:val="SubItem"/>
        <w:tabs>
          <w:tab w:val="left" w:pos="426"/>
          <w:tab w:val="num" w:pos="9356"/>
        </w:tabs>
        <w:spacing w:before="120"/>
        <w:ind w:left="425" w:hanging="425"/>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2739B7">
      <w:pPr>
        <w:pStyle w:val="SubItem"/>
        <w:tabs>
          <w:tab w:val="left" w:pos="426"/>
          <w:tab w:val="num" w:pos="9356"/>
        </w:tabs>
        <w:spacing w:before="120"/>
        <w:ind w:left="425" w:hanging="425"/>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2739B7">
      <w:pPr>
        <w:pStyle w:val="Item"/>
        <w:tabs>
          <w:tab w:val="clear" w:pos="1560"/>
          <w:tab w:val="left" w:pos="426"/>
          <w:tab w:val="num" w:pos="9356"/>
        </w:tabs>
        <w:spacing w:before="240"/>
        <w:ind w:left="426" w:hanging="426"/>
        <w:jc w:val="both"/>
        <w:rPr>
          <w:u w:val="none"/>
        </w:rPr>
      </w:pPr>
      <w:r>
        <w:rPr>
          <w:u w:val="none"/>
        </w:rPr>
        <w:t>EXAME E JULGAMENTO DAS PROPOSTAS</w:t>
      </w:r>
    </w:p>
    <w:p w:rsidR="0028717A" w:rsidRDefault="0028717A" w:rsidP="002739B7">
      <w:pPr>
        <w:pStyle w:val="SubItem"/>
        <w:tabs>
          <w:tab w:val="num" w:pos="426"/>
        </w:tabs>
        <w:ind w:left="425" w:hanging="425"/>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2739B7">
      <w:pPr>
        <w:pStyle w:val="SubItem"/>
        <w:tabs>
          <w:tab w:val="num" w:pos="426"/>
        </w:tabs>
        <w:spacing w:before="120"/>
        <w:ind w:left="425" w:hanging="425"/>
        <w:jc w:val="both"/>
      </w:pPr>
      <w:r>
        <w:t>Em caso de divergência entre as informações contidas na documentação impressa e na proposta específica, prevalecerão aquelas contidas na proposta.</w:t>
      </w:r>
    </w:p>
    <w:p w:rsidR="0028717A" w:rsidRDefault="0028717A" w:rsidP="002739B7">
      <w:pPr>
        <w:pStyle w:val="SubItem"/>
        <w:tabs>
          <w:tab w:val="num" w:pos="9356"/>
        </w:tabs>
        <w:spacing w:before="120"/>
        <w:ind w:left="425" w:hanging="425"/>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F25A8C">
      <w:pPr>
        <w:pStyle w:val="SubItem"/>
        <w:tabs>
          <w:tab w:val="num" w:pos="9356"/>
        </w:tabs>
        <w:ind w:left="426" w:hanging="426"/>
        <w:jc w:val="both"/>
        <w:rPr>
          <w:b/>
        </w:rPr>
      </w:pPr>
      <w:r w:rsidRPr="00C84552">
        <w:rPr>
          <w:b/>
        </w:rPr>
        <w:t>Julgamento da Documentação</w:t>
      </w:r>
    </w:p>
    <w:p w:rsidR="0028717A" w:rsidRDefault="0028717A" w:rsidP="002739B7">
      <w:pPr>
        <w:pStyle w:val="SubItem"/>
        <w:numPr>
          <w:ilvl w:val="2"/>
          <w:numId w:val="2"/>
        </w:numPr>
        <w:tabs>
          <w:tab w:val="num" w:pos="709"/>
        </w:tabs>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2739B7">
      <w:pPr>
        <w:pStyle w:val="SubItem"/>
        <w:numPr>
          <w:ilvl w:val="2"/>
          <w:numId w:val="2"/>
        </w:numPr>
        <w:tabs>
          <w:tab w:val="num" w:pos="709"/>
        </w:tabs>
        <w:ind w:left="709"/>
        <w:jc w:val="both"/>
      </w:pPr>
      <w:r>
        <w:lastRenderedPageBreak/>
        <w:t>Às licitantes inabilitadas no julgamento da “Documentação” serão devolvidos intactos, tal como recebidos, os invólucros 2 (dois) "Propostas Financeiras".</w:t>
      </w:r>
    </w:p>
    <w:p w:rsidR="0028717A" w:rsidRDefault="0028717A" w:rsidP="002739B7">
      <w:pPr>
        <w:pStyle w:val="SubItem"/>
        <w:numPr>
          <w:ilvl w:val="2"/>
          <w:numId w:val="2"/>
        </w:numPr>
        <w:tabs>
          <w:tab w:val="num" w:pos="709"/>
        </w:tabs>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2739B7">
      <w:pPr>
        <w:pStyle w:val="SubItem"/>
        <w:numPr>
          <w:ilvl w:val="2"/>
          <w:numId w:val="2"/>
        </w:numPr>
        <w:tabs>
          <w:tab w:val="num" w:pos="709"/>
        </w:tabs>
        <w:ind w:left="709"/>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2739B7">
      <w:pPr>
        <w:pStyle w:val="SubItem"/>
        <w:numPr>
          <w:ilvl w:val="2"/>
          <w:numId w:val="2"/>
        </w:numPr>
        <w:tabs>
          <w:tab w:val="num" w:pos="709"/>
        </w:tabs>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2739B7">
      <w:pPr>
        <w:pStyle w:val="SubItem"/>
        <w:numPr>
          <w:ilvl w:val="3"/>
          <w:numId w:val="2"/>
        </w:numPr>
        <w:tabs>
          <w:tab w:val="num" w:pos="993"/>
          <w:tab w:val="left" w:pos="9356"/>
        </w:tabs>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2739B7">
      <w:pPr>
        <w:pStyle w:val="SubItem"/>
        <w:numPr>
          <w:ilvl w:val="3"/>
          <w:numId w:val="2"/>
        </w:numPr>
        <w:tabs>
          <w:tab w:val="num" w:pos="993"/>
          <w:tab w:val="left" w:pos="9356"/>
        </w:tabs>
        <w:ind w:left="993" w:hanging="993"/>
        <w:jc w:val="both"/>
      </w:pPr>
      <w:r>
        <w:t xml:space="preserve">As propostas financeiras </w:t>
      </w:r>
      <w:r w:rsidRPr="00C84552">
        <w:t>(</w:t>
      </w:r>
      <w:r>
        <w:t>Invólucro nº 02) das licitantes habilitadas serão abertas em dia e hora previamente comunicada às licitantes.</w:t>
      </w:r>
    </w:p>
    <w:p w:rsidR="0028717A" w:rsidRDefault="0028717A" w:rsidP="00F25A8C">
      <w:pPr>
        <w:pStyle w:val="SubItem"/>
        <w:tabs>
          <w:tab w:val="clear" w:pos="1985"/>
          <w:tab w:val="num" w:pos="9356"/>
        </w:tabs>
        <w:ind w:left="426" w:hanging="426"/>
        <w:jc w:val="both"/>
        <w:rPr>
          <w:b/>
        </w:rPr>
      </w:pPr>
      <w:r>
        <w:rPr>
          <w:b/>
        </w:rPr>
        <w:t>Julgamento das Propostas Financeiras</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0420A0" w:rsidRDefault="00F84C9F" w:rsidP="002739B7">
      <w:pPr>
        <w:pStyle w:val="SubItem"/>
        <w:numPr>
          <w:ilvl w:val="2"/>
          <w:numId w:val="2"/>
        </w:numPr>
        <w:tabs>
          <w:tab w:val="num" w:pos="709"/>
        </w:tabs>
        <w:spacing w:before="120"/>
        <w:ind w:left="709"/>
        <w:jc w:val="both"/>
      </w:pPr>
      <w:r w:rsidRPr="000420A0">
        <w:rPr>
          <w:szCs w:val="24"/>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8717A" w:rsidRPr="000420A0">
        <w:t>:</w:t>
      </w:r>
    </w:p>
    <w:p w:rsidR="00F84C9F" w:rsidRPr="000420A0" w:rsidRDefault="00F84C9F" w:rsidP="00217009">
      <w:pPr>
        <w:pStyle w:val="SubItem"/>
        <w:numPr>
          <w:ilvl w:val="3"/>
          <w:numId w:val="2"/>
        </w:numPr>
        <w:tabs>
          <w:tab w:val="clear" w:pos="3119"/>
          <w:tab w:val="num" w:pos="709"/>
        </w:tabs>
        <w:spacing w:before="120"/>
        <w:ind w:left="851"/>
        <w:jc w:val="both"/>
      </w:pPr>
      <w:r w:rsidRPr="000420A0">
        <w:t xml:space="preserve">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 </w:t>
      </w:r>
    </w:p>
    <w:p w:rsidR="0028717A" w:rsidRPr="000420A0" w:rsidRDefault="0028717A" w:rsidP="002739B7">
      <w:pPr>
        <w:pStyle w:val="SubItem"/>
        <w:numPr>
          <w:ilvl w:val="2"/>
          <w:numId w:val="2"/>
        </w:numPr>
        <w:tabs>
          <w:tab w:val="num" w:pos="709"/>
        </w:tabs>
        <w:spacing w:before="120"/>
        <w:ind w:left="709"/>
        <w:jc w:val="both"/>
      </w:pPr>
      <w:r w:rsidRPr="000420A0">
        <w:t>Erros ou distorções em qualquer preço ou componente de preço, que impliquem em acréscimo do preço fixado no Termo de Proposta não serão considerados.</w:t>
      </w:r>
    </w:p>
    <w:p w:rsidR="0028717A" w:rsidRPr="000420A0" w:rsidRDefault="0028717A" w:rsidP="002739B7">
      <w:pPr>
        <w:pStyle w:val="SubItem"/>
        <w:numPr>
          <w:ilvl w:val="3"/>
          <w:numId w:val="2"/>
        </w:numPr>
        <w:tabs>
          <w:tab w:val="clear" w:pos="3119"/>
          <w:tab w:val="num" w:pos="709"/>
          <w:tab w:val="left" w:pos="993"/>
          <w:tab w:val="num" w:pos="1985"/>
        </w:tabs>
        <w:spacing w:before="120"/>
        <w:ind w:left="851"/>
        <w:jc w:val="both"/>
      </w:pPr>
      <w:r w:rsidRPr="000420A0">
        <w:t xml:space="preserve">Ocorrendo a hipótese prevista no subitem </w:t>
      </w:r>
      <w:r w:rsidR="006D0F20" w:rsidRPr="000420A0">
        <w:t>8</w:t>
      </w:r>
      <w:r w:rsidRPr="000420A0">
        <w:t>.2 a licitante deverá honrar o preço fixado no Termo de Proposta, sob pena de desclassificação.</w:t>
      </w:r>
    </w:p>
    <w:p w:rsidR="00802043" w:rsidRPr="000420A0" w:rsidRDefault="00802043" w:rsidP="002739B7">
      <w:pPr>
        <w:pStyle w:val="SubItem"/>
        <w:numPr>
          <w:ilvl w:val="2"/>
          <w:numId w:val="2"/>
        </w:numPr>
        <w:tabs>
          <w:tab w:val="num" w:pos="709"/>
        </w:tabs>
        <w:spacing w:before="120"/>
        <w:ind w:left="709"/>
        <w:jc w:val="both"/>
      </w:pPr>
      <w:r w:rsidRPr="000420A0">
        <w:lastRenderedPageBreak/>
        <w:t>Havendo dúvidas quanto à composição dos preços unitários  ou  quanto ao orçamento global apresentado pela CODEVASF por qu</w:t>
      </w:r>
      <w:r w:rsidR="00581B63" w:rsidRPr="000420A0">
        <w:t xml:space="preserve">alquer das licitantes </w:t>
      </w:r>
      <w:r w:rsidRPr="000420A0">
        <w:t xml:space="preserve">estas só poderão ser apresentadas no período </w:t>
      </w:r>
      <w:r w:rsidR="00581B63" w:rsidRPr="000420A0">
        <w:t>de publicação da licitação, este</w:t>
      </w:r>
      <w:r w:rsidRPr="000420A0">
        <w:t xml:space="preserve"> anterior a apresentação das propostas</w:t>
      </w:r>
      <w:r w:rsidR="00581B63" w:rsidRPr="000420A0">
        <w:t>,</w:t>
      </w:r>
      <w:r w:rsidRPr="000420A0">
        <w:t xml:space="preserve"> </w:t>
      </w:r>
      <w:r w:rsidR="00581B63" w:rsidRPr="000420A0">
        <w:t>n</w:t>
      </w:r>
      <w:r w:rsidRPr="000420A0">
        <w:t>ão havendo mais prerrogativa quanto às mesmas no período de julgamento.</w:t>
      </w:r>
    </w:p>
    <w:p w:rsidR="00802043" w:rsidRPr="000420A0" w:rsidRDefault="00802043" w:rsidP="002739B7">
      <w:pPr>
        <w:pStyle w:val="SubItem"/>
        <w:numPr>
          <w:ilvl w:val="2"/>
          <w:numId w:val="2"/>
        </w:numPr>
        <w:tabs>
          <w:tab w:val="num" w:pos="709"/>
        </w:tabs>
        <w:spacing w:before="120"/>
        <w:ind w:left="709"/>
        <w:jc w:val="both"/>
      </w:pPr>
      <w:r w:rsidRPr="000420A0">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739B7" w:rsidRPr="000420A0">
        <w:t>.</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0420A0" w:rsidRDefault="0028717A" w:rsidP="002739B7">
      <w:pPr>
        <w:pStyle w:val="SubItem"/>
        <w:numPr>
          <w:ilvl w:val="2"/>
          <w:numId w:val="2"/>
        </w:numPr>
        <w:tabs>
          <w:tab w:val="num" w:pos="709"/>
        </w:tabs>
        <w:spacing w:before="120"/>
        <w:ind w:left="709"/>
        <w:jc w:val="both"/>
      </w:pPr>
      <w:r w:rsidRPr="000420A0">
        <w:t>A Comissão Técnica</w:t>
      </w:r>
      <w:r w:rsidR="000F7BCB" w:rsidRPr="000420A0">
        <w:t xml:space="preserve"> </w:t>
      </w:r>
      <w:r w:rsidRPr="000420A0">
        <w:t>de Julgamento julgará as Propostas Financeiras das licitantes classificadas e consideradas adequadas aos termos deste Edital, sendo desclassificada aquela que:</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que não atendam às exigências do Edital.</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0420A0" w:rsidRDefault="00047A20"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0420A0">
        <w:rPr>
          <w:rFonts w:ascii="Arial" w:hAnsi="Arial" w:cs="Arial"/>
          <w:sz w:val="24"/>
          <w:szCs w:val="24"/>
        </w:rPr>
        <w:t>;</w:t>
      </w:r>
    </w:p>
    <w:p w:rsidR="0028717A" w:rsidRPr="000420A0" w:rsidRDefault="0028717A" w:rsidP="002739B7">
      <w:pPr>
        <w:numPr>
          <w:ilvl w:val="0"/>
          <w:numId w:val="5"/>
        </w:numPr>
        <w:spacing w:before="120"/>
        <w:ind w:left="1134" w:hanging="425"/>
        <w:jc w:val="both"/>
        <w:rPr>
          <w:rFonts w:ascii="Arial" w:hAnsi="Arial"/>
          <w:sz w:val="24"/>
        </w:rPr>
      </w:pPr>
      <w:r w:rsidRPr="000420A0">
        <w:rPr>
          <w:rFonts w:ascii="Arial" w:hAnsi="Arial"/>
          <w:sz w:val="24"/>
        </w:rPr>
        <w:t>Apresentar preços ou quaisquer ofertas de vantagens não previstas neste Edital;</w:t>
      </w:r>
    </w:p>
    <w:p w:rsidR="00BC0277" w:rsidRPr="000420A0" w:rsidRDefault="00994F52"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preços unitários superiores </w:t>
      </w:r>
      <w:r w:rsidRPr="000420A0">
        <w:rPr>
          <w:rFonts w:ascii="Arial" w:hAnsi="Arial"/>
          <w:sz w:val="24"/>
        </w:rPr>
        <w:t xml:space="preserve">os valores unitários orçados pela CODEVASF, ainda que o valor global da proposta seja inferior </w:t>
      </w:r>
      <w:r w:rsidRPr="000420A0">
        <w:rPr>
          <w:rFonts w:ascii="Arial" w:hAnsi="Arial" w:cs="Arial"/>
          <w:sz w:val="24"/>
          <w:szCs w:val="24"/>
        </w:rPr>
        <w:t>ao valor global orçado pela CODEVASF</w:t>
      </w:r>
      <w:r w:rsidR="00BC0277" w:rsidRPr="000420A0">
        <w:rPr>
          <w:rFonts w:ascii="Arial" w:hAnsi="Arial" w:cs="Arial"/>
          <w:sz w:val="24"/>
          <w:szCs w:val="24"/>
        </w:rPr>
        <w:t>.</w:t>
      </w:r>
    </w:p>
    <w:p w:rsidR="0028717A"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e1) 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BC0277"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lastRenderedPageBreak/>
        <w:t xml:space="preserve">e2) </w:t>
      </w:r>
      <w:r w:rsidR="00F6193A" w:rsidRPr="000420A0">
        <w:rPr>
          <w:rFonts w:ascii="Arial" w:hAnsi="Arial" w:cs="Arial"/>
          <w:sz w:val="24"/>
          <w:szCs w:val="24"/>
        </w:rPr>
        <w:t>Caso a licitante não aceite a redução do preço unitário ofertado acima do peço unitário indicado pela Administração conforme descrito no item anterior, esta será desclassificada.</w:t>
      </w:r>
    </w:p>
    <w:p w:rsidR="004754E5" w:rsidRPr="000420A0" w:rsidRDefault="004754E5"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É vedada a apresentação de Propostas Financeiras com preços maiores aos dos valores máximos da CODEVASF</w:t>
      </w:r>
    </w:p>
    <w:p w:rsidR="0028717A" w:rsidRPr="000420A0" w:rsidRDefault="00CB6C36" w:rsidP="002739B7">
      <w:pPr>
        <w:numPr>
          <w:ilvl w:val="0"/>
          <w:numId w:val="5"/>
        </w:numPr>
        <w:spacing w:before="120"/>
        <w:ind w:left="1134" w:hanging="425"/>
        <w:jc w:val="both"/>
        <w:rPr>
          <w:rFonts w:ascii="Arial" w:hAnsi="Arial"/>
          <w:sz w:val="24"/>
        </w:rPr>
      </w:pPr>
      <w:r w:rsidRPr="000420A0">
        <w:rPr>
          <w:rFonts w:ascii="Arial" w:hAnsi="Arial"/>
          <w:sz w:val="24"/>
        </w:rPr>
        <w:t>Serão consideradas desclassificadas as propostas que apresentar preços inexequíveis</w:t>
      </w:r>
      <w:r w:rsidR="0028717A" w:rsidRPr="000420A0">
        <w:rPr>
          <w:rFonts w:ascii="Arial" w:hAnsi="Arial"/>
          <w:sz w:val="24"/>
        </w:rPr>
        <w:t>.</w:t>
      </w:r>
    </w:p>
    <w:p w:rsidR="0028717A" w:rsidRPr="000420A0" w:rsidRDefault="002E08FB" w:rsidP="00EC3919">
      <w:pPr>
        <w:tabs>
          <w:tab w:val="left" w:pos="1276"/>
          <w:tab w:val="left" w:pos="2127"/>
        </w:tabs>
        <w:spacing w:before="120"/>
        <w:ind w:left="1560" w:hanging="425"/>
        <w:jc w:val="both"/>
        <w:rPr>
          <w:rFonts w:ascii="Arial" w:hAnsi="Arial"/>
          <w:sz w:val="24"/>
        </w:rPr>
      </w:pPr>
      <w:r w:rsidRPr="000420A0">
        <w:rPr>
          <w:rFonts w:ascii="Arial" w:hAnsi="Arial"/>
          <w:sz w:val="24"/>
        </w:rPr>
        <w:t>g</w:t>
      </w:r>
      <w:r w:rsidR="0028717A" w:rsidRPr="000420A0">
        <w:rPr>
          <w:rFonts w:ascii="Arial" w:hAnsi="Arial"/>
          <w:sz w:val="24"/>
        </w:rPr>
        <w:t>1)</w:t>
      </w:r>
      <w:r w:rsidR="00EE645D" w:rsidRPr="000420A0">
        <w:rPr>
          <w:rFonts w:ascii="Arial" w:hAnsi="Arial"/>
          <w:sz w:val="24"/>
        </w:rPr>
        <w:t xml:space="preserve"> </w:t>
      </w:r>
      <w:r w:rsidR="00610C98" w:rsidRPr="000420A0">
        <w:rPr>
          <w:rFonts w:ascii="Arial" w:hAnsi="Arial"/>
          <w:sz w:val="24"/>
        </w:rPr>
        <w:t>Consideram-se manifestamente inexequíveis, as propostas cujos valores sejam inferiores a 70 % (setenta por cento) do menor dos seguintes valores:</w:t>
      </w:r>
    </w:p>
    <w:p w:rsidR="0028717A" w:rsidRPr="000420A0" w:rsidRDefault="0028717A" w:rsidP="00EC3919">
      <w:pPr>
        <w:tabs>
          <w:tab w:val="left" w:pos="1276"/>
          <w:tab w:val="left" w:pos="2127"/>
        </w:tabs>
        <w:spacing w:before="120"/>
        <w:ind w:left="1843" w:hanging="283"/>
        <w:jc w:val="both"/>
        <w:rPr>
          <w:rFonts w:ascii="Arial" w:hAnsi="Arial"/>
          <w:sz w:val="24"/>
        </w:rPr>
      </w:pPr>
      <w:r w:rsidRPr="000420A0">
        <w:rPr>
          <w:rFonts w:ascii="Arial" w:hAnsi="Arial"/>
          <w:sz w:val="24"/>
        </w:rPr>
        <w:t xml:space="preserve">I) </w:t>
      </w:r>
      <w:r w:rsidR="00EC3919" w:rsidRPr="000420A0">
        <w:rPr>
          <w:rFonts w:ascii="Arial" w:hAnsi="Arial"/>
          <w:sz w:val="24"/>
        </w:rPr>
        <w:t xml:space="preserve"> </w:t>
      </w:r>
      <w:r w:rsidR="00610C98" w:rsidRPr="000420A0">
        <w:rPr>
          <w:rFonts w:ascii="Arial" w:hAnsi="Arial"/>
          <w:sz w:val="24"/>
        </w:rPr>
        <w:t>Média Aritmética dos valores das propostas apresentadas, que sejam superiores a 50 % (cinquenta por cento) do valor orçado pela CODEVASF, ou</w:t>
      </w:r>
      <w:r w:rsidR="00EE645D" w:rsidRPr="000420A0">
        <w:rPr>
          <w:rFonts w:ascii="Arial" w:hAnsi="Arial"/>
          <w:sz w:val="24"/>
        </w:rPr>
        <w:t>,</w:t>
      </w:r>
    </w:p>
    <w:p w:rsidR="00073D76" w:rsidRPr="000420A0" w:rsidRDefault="0028717A" w:rsidP="00EC3919">
      <w:pPr>
        <w:tabs>
          <w:tab w:val="left" w:pos="1276"/>
          <w:tab w:val="left" w:pos="2127"/>
        </w:tabs>
        <w:spacing w:before="120"/>
        <w:ind w:left="1560"/>
        <w:jc w:val="both"/>
        <w:rPr>
          <w:rFonts w:ascii="Arial" w:hAnsi="Arial"/>
          <w:sz w:val="24"/>
        </w:rPr>
      </w:pPr>
      <w:r w:rsidRPr="000420A0">
        <w:rPr>
          <w:rFonts w:ascii="Arial" w:hAnsi="Arial"/>
          <w:sz w:val="24"/>
        </w:rPr>
        <w:t xml:space="preserve">II) </w:t>
      </w:r>
      <w:r w:rsidR="00610C98" w:rsidRPr="000420A0">
        <w:rPr>
          <w:rFonts w:ascii="Arial" w:hAnsi="Arial"/>
          <w:sz w:val="24"/>
        </w:rPr>
        <w:t>Valor orçado pela CODEVASF para o serviço</w:t>
      </w:r>
      <w:r w:rsidR="00073D76" w:rsidRPr="000420A0">
        <w:rPr>
          <w:rFonts w:ascii="Arial" w:hAnsi="Arial"/>
          <w:sz w:val="24"/>
        </w:rPr>
        <w:t>.</w:t>
      </w:r>
    </w:p>
    <w:p w:rsidR="0028717A" w:rsidRPr="000420A0" w:rsidRDefault="00073D76" w:rsidP="00EC3919">
      <w:pPr>
        <w:tabs>
          <w:tab w:val="left" w:pos="1276"/>
          <w:tab w:val="left" w:pos="2127"/>
        </w:tabs>
        <w:spacing w:before="120"/>
        <w:ind w:left="1560" w:hanging="425"/>
        <w:jc w:val="both"/>
        <w:rPr>
          <w:rFonts w:ascii="Arial" w:hAnsi="Arial"/>
          <w:sz w:val="24"/>
        </w:rPr>
      </w:pPr>
      <w:r w:rsidRPr="000420A0">
        <w:rPr>
          <w:rFonts w:ascii="Arial" w:hAnsi="Arial"/>
          <w:sz w:val="24"/>
        </w:rPr>
        <w:t>g2)</w:t>
      </w:r>
      <w:r w:rsidR="0028717A" w:rsidRPr="000420A0">
        <w:rPr>
          <w:rFonts w:ascii="Arial" w:hAnsi="Arial"/>
          <w:sz w:val="24"/>
        </w:rPr>
        <w:t xml:space="preserve"> </w:t>
      </w:r>
      <w:r w:rsidRPr="000420A0">
        <w:rPr>
          <w:rFonts w:ascii="Arial" w:hAnsi="Arial"/>
          <w:sz w:val="24"/>
        </w:rPr>
        <w:t>Dos licitantes classificados na forma da alínea “g1” do subitem 8.5.7 acima, cujos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“g1” acima e o valor da correspondente proposta</w:t>
      </w:r>
    </w:p>
    <w:p w:rsidR="0028717A" w:rsidRPr="000420A0" w:rsidRDefault="00073D76" w:rsidP="002739B7">
      <w:pPr>
        <w:numPr>
          <w:ilvl w:val="0"/>
          <w:numId w:val="5"/>
        </w:numPr>
        <w:spacing w:before="120"/>
        <w:ind w:left="1134" w:hanging="425"/>
        <w:jc w:val="both"/>
        <w:rPr>
          <w:rFonts w:ascii="Arial" w:hAnsi="Arial"/>
          <w:sz w:val="24"/>
        </w:rPr>
      </w:pPr>
      <w:r w:rsidRPr="000420A0">
        <w:rPr>
          <w:rFonts w:ascii="Arial" w:hAnsi="Arial"/>
          <w:sz w:val="24"/>
        </w:rPr>
        <w:t>Apresentar quantitativo de material e serviço inferior ao previsto pela Administração</w:t>
      </w:r>
      <w:r w:rsidR="0028717A" w:rsidRPr="000420A0">
        <w:rPr>
          <w:rFonts w:ascii="Arial" w:hAnsi="Arial"/>
          <w:sz w:val="24"/>
        </w:rPr>
        <w:t>.</w:t>
      </w:r>
    </w:p>
    <w:p w:rsidR="0028717A" w:rsidRPr="000420A0" w:rsidRDefault="0028717A" w:rsidP="000420A0">
      <w:pPr>
        <w:pStyle w:val="SubItem"/>
        <w:numPr>
          <w:ilvl w:val="2"/>
          <w:numId w:val="2"/>
        </w:numPr>
        <w:tabs>
          <w:tab w:val="num" w:pos="709"/>
        </w:tabs>
        <w:spacing w:before="120"/>
        <w:ind w:left="709"/>
        <w:jc w:val="both"/>
      </w:pPr>
      <w:r w:rsidRPr="000420A0">
        <w:t xml:space="preserve">Será considerada vencedora a licitante que habilitada e qualificada tecnicamente, apresentar o menor preço para a execução dos serviços objeto deste Edital, </w:t>
      </w:r>
      <w:r w:rsidR="0083147E" w:rsidRPr="000420A0">
        <w:t xml:space="preserve">respeitado o valor máximo fixado na planilha orçamentária da CODEVASF, </w:t>
      </w:r>
      <w:r w:rsidRPr="000420A0">
        <w:t>e, além disso, preços unitários dos serviços compatíveis com os de mercado, não devendo ser apresentados preços unitários diferenciados para o mesmo serviço.</w:t>
      </w:r>
    </w:p>
    <w:p w:rsidR="0028717A" w:rsidRPr="000420A0" w:rsidRDefault="0028717A" w:rsidP="000420A0">
      <w:pPr>
        <w:pStyle w:val="SubItem"/>
        <w:numPr>
          <w:ilvl w:val="2"/>
          <w:numId w:val="2"/>
        </w:numPr>
        <w:tabs>
          <w:tab w:val="num" w:pos="709"/>
        </w:tabs>
        <w:spacing w:before="120"/>
        <w:ind w:left="709"/>
        <w:jc w:val="both"/>
      </w:pPr>
      <w:r w:rsidRPr="000420A0">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0420A0" w:rsidRDefault="0028717A" w:rsidP="000420A0">
      <w:pPr>
        <w:pStyle w:val="SubItem"/>
        <w:numPr>
          <w:ilvl w:val="2"/>
          <w:numId w:val="2"/>
        </w:numPr>
        <w:tabs>
          <w:tab w:val="clear" w:pos="2694"/>
          <w:tab w:val="left" w:pos="2410"/>
        </w:tabs>
        <w:spacing w:before="120"/>
        <w:ind w:left="851" w:hanging="851"/>
        <w:jc w:val="both"/>
      </w:pPr>
      <w:r w:rsidRPr="000420A0">
        <w:t>No caso de empate entre duas ou mais propostas,</w:t>
      </w:r>
      <w:r w:rsidR="00886C63" w:rsidRPr="000420A0">
        <w:t xml:space="preserve"> depois de verificado à preferência às microempresas e empresas de pequeno porte,</w:t>
      </w:r>
      <w:r w:rsidRPr="000420A0">
        <w:t xml:space="preserve"> o desempate será mediante sorteio em ato público, para o qual todas as licitantes empatadas serão convocadas. </w:t>
      </w:r>
    </w:p>
    <w:p w:rsidR="0028717A" w:rsidRPr="000420A0" w:rsidRDefault="0028717A" w:rsidP="000420A0">
      <w:pPr>
        <w:pStyle w:val="SubItem"/>
        <w:numPr>
          <w:ilvl w:val="2"/>
          <w:numId w:val="2"/>
        </w:numPr>
        <w:tabs>
          <w:tab w:val="left" w:pos="851"/>
          <w:tab w:val="num" w:pos="1276"/>
        </w:tabs>
        <w:spacing w:before="120"/>
        <w:ind w:left="851" w:hanging="851"/>
        <w:jc w:val="both"/>
      </w:pPr>
      <w:r w:rsidRPr="000420A0">
        <w:t xml:space="preserve">A Comissão Técnica de Julgamento submeterá à aprovação </w:t>
      </w:r>
      <w:r w:rsidR="00602B49" w:rsidRPr="000420A0">
        <w:t>do Superintendente</w:t>
      </w:r>
      <w:r w:rsidR="00581B63" w:rsidRPr="000420A0">
        <w:t xml:space="preserve"> </w:t>
      </w:r>
      <w:r w:rsidR="00602B49" w:rsidRPr="000420A0">
        <w:t>Regional da 3ª SR</w:t>
      </w:r>
      <w:r w:rsidRPr="000420A0">
        <w:t xml:space="preserve"> da CODEVASF, o relatório conclusivo do julgamento das Propostas Financeiras, com classificação das licitantes, em ordem crescente, em função dos preços ofertados, com a i</w:t>
      </w:r>
      <w:r w:rsidR="00581B63" w:rsidRPr="000420A0">
        <w:t>ndicação da licitante vencedora, decorrido o prazo recursal este</w:t>
      </w:r>
      <w:r w:rsidR="007536D1" w:rsidRPr="000420A0">
        <w:t xml:space="preserve"> poderá homologá-lo ou </w:t>
      </w:r>
      <w:r w:rsidR="00581B63" w:rsidRPr="000420A0">
        <w:t xml:space="preserve"> </w:t>
      </w:r>
      <w:r w:rsidR="00581B63" w:rsidRPr="000420A0">
        <w:lastRenderedPageBreak/>
        <w:t>encaminhar</w:t>
      </w:r>
      <w:r w:rsidR="001E45B9" w:rsidRPr="000420A0">
        <w:t>á</w:t>
      </w:r>
      <w:r w:rsidR="00581B63" w:rsidRPr="000420A0">
        <w:t xml:space="preserve"> para homologaç</w:t>
      </w:r>
      <w:r w:rsidR="00C17B72" w:rsidRPr="000420A0">
        <w:t xml:space="preserve">ão pelo Comitê de Gestão </w:t>
      </w:r>
      <w:r w:rsidR="00581B63" w:rsidRPr="000420A0">
        <w:t>Executiva</w:t>
      </w:r>
      <w:r w:rsidR="00C17B72" w:rsidRPr="000420A0">
        <w:t xml:space="preserve"> da 3ª SR da Codevasf.</w:t>
      </w:r>
      <w:r w:rsidR="00581B63" w:rsidRPr="000420A0">
        <w:t xml:space="preserve"> </w:t>
      </w:r>
    </w:p>
    <w:p w:rsidR="0028717A" w:rsidRPr="000420A0" w:rsidRDefault="0028717A" w:rsidP="000420A0">
      <w:pPr>
        <w:pStyle w:val="SubItem"/>
        <w:numPr>
          <w:ilvl w:val="3"/>
          <w:numId w:val="2"/>
        </w:numPr>
        <w:tabs>
          <w:tab w:val="clear" w:pos="3119"/>
          <w:tab w:val="num" w:pos="993"/>
          <w:tab w:val="num" w:pos="9356"/>
        </w:tabs>
        <w:spacing w:before="120"/>
        <w:ind w:left="993" w:hanging="993"/>
        <w:jc w:val="both"/>
      </w:pPr>
      <w:r w:rsidRPr="000420A0">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0420A0" w:rsidRDefault="0028717A" w:rsidP="000420A0">
      <w:pPr>
        <w:pStyle w:val="SubItem"/>
        <w:numPr>
          <w:ilvl w:val="2"/>
          <w:numId w:val="2"/>
        </w:numPr>
        <w:tabs>
          <w:tab w:val="num" w:pos="851"/>
        </w:tabs>
        <w:spacing w:before="120"/>
        <w:ind w:left="851" w:hanging="851"/>
        <w:jc w:val="both"/>
      </w:pPr>
      <w:r w:rsidRPr="000420A0">
        <w:t>A divulgação do resultado final será efetuad</w:t>
      </w:r>
      <w:r w:rsidR="00C17B72" w:rsidRPr="000420A0">
        <w:t>a</w:t>
      </w:r>
      <w:r w:rsidRPr="000420A0">
        <w:t xml:space="preserve"> mediante fixação em quadros de avisos da CODEVASF, bem como será comunicado diretamente às licitantes, através de fax, disponibilizado no sítio da CODEVASF: </w:t>
      </w:r>
      <w:hyperlink r:id="rId18" w:history="1">
        <w:r w:rsidR="00EB2DC2" w:rsidRPr="000420A0">
          <w:rPr>
            <w:rStyle w:val="Hyperlink"/>
            <w:color w:val="auto"/>
          </w:rPr>
          <w:t>www.codevasf.gov.br</w:t>
        </w:r>
      </w:hyperlink>
      <w:r w:rsidR="007536D1" w:rsidRPr="000420A0">
        <w:t>,</w:t>
      </w:r>
      <w:r w:rsidRPr="000420A0">
        <w:t xml:space="preserve"> e publicado no Diário Oficial da União.</w:t>
      </w:r>
    </w:p>
    <w:p w:rsidR="0028717A" w:rsidRDefault="0028717A" w:rsidP="000420A0">
      <w:pPr>
        <w:pStyle w:val="SubItem"/>
        <w:numPr>
          <w:ilvl w:val="2"/>
          <w:numId w:val="2"/>
        </w:numPr>
        <w:tabs>
          <w:tab w:val="num" w:pos="851"/>
        </w:tabs>
        <w:spacing w:before="120"/>
        <w:ind w:left="851" w:hanging="851"/>
        <w:jc w:val="both"/>
      </w:pPr>
      <w:r>
        <w:t>Todas as propostas das licitantes classificadas constituirão peças do processo de que trata este Edital.</w:t>
      </w:r>
    </w:p>
    <w:p w:rsidR="000420A0" w:rsidRDefault="000420A0" w:rsidP="000420A0">
      <w:pPr>
        <w:pStyle w:val="Item"/>
        <w:numPr>
          <w:ilvl w:val="0"/>
          <w:numId w:val="0"/>
        </w:numPr>
        <w:ind w:left="1560" w:hanging="425"/>
      </w:pPr>
    </w:p>
    <w:p w:rsidR="0028717A" w:rsidRDefault="0028717A" w:rsidP="000420A0">
      <w:pPr>
        <w:pStyle w:val="Item"/>
        <w:tabs>
          <w:tab w:val="clear" w:pos="1560"/>
          <w:tab w:val="left" w:pos="426"/>
          <w:tab w:val="num" w:pos="9356"/>
        </w:tabs>
        <w:spacing w:before="120"/>
        <w:ind w:left="426" w:hanging="426"/>
        <w:jc w:val="both"/>
        <w:rPr>
          <w:u w:val="none"/>
        </w:rPr>
      </w:pPr>
      <w:r>
        <w:rPr>
          <w:u w:val="none"/>
        </w:rPr>
        <w:t>ADJUDICAÇÃO</w:t>
      </w:r>
    </w:p>
    <w:p w:rsidR="0028717A" w:rsidRDefault="0028717A" w:rsidP="001328B1">
      <w:pPr>
        <w:pStyle w:val="SubItem"/>
        <w:tabs>
          <w:tab w:val="clear" w:pos="1985"/>
          <w:tab w:val="num" w:pos="9356"/>
        </w:tabs>
        <w:spacing w:before="120"/>
        <w:ind w:left="567"/>
        <w:jc w:val="both"/>
      </w:pPr>
      <w:r>
        <w:t>A adjudicação dos serviços será efetuada mediante Contrato que a licitante vencedora firmará com a CODEVASF, observadas as condições constantes do Edital e seus anexos.</w:t>
      </w:r>
    </w:p>
    <w:p w:rsidR="0028717A" w:rsidRDefault="0028717A" w:rsidP="001328B1">
      <w:pPr>
        <w:pStyle w:val="SubItem"/>
        <w:tabs>
          <w:tab w:val="clear" w:pos="1985"/>
          <w:tab w:val="num" w:pos="9356"/>
        </w:tabs>
        <w:spacing w:before="120"/>
        <w:ind w:left="567"/>
        <w:jc w:val="both"/>
      </w:pPr>
      <w:r>
        <w:t>A licitante vencedora deverá assinar o contrato mediante convocação da CODEVASF, no prazo de 10 (dez) dias, contados a partir da data da convocação.</w:t>
      </w:r>
    </w:p>
    <w:p w:rsidR="0028717A" w:rsidRDefault="0028717A" w:rsidP="001328B1">
      <w:pPr>
        <w:pStyle w:val="SubItem"/>
        <w:numPr>
          <w:ilvl w:val="2"/>
          <w:numId w:val="2"/>
        </w:numPr>
        <w:tabs>
          <w:tab w:val="num" w:pos="1701"/>
        </w:tabs>
        <w:spacing w:before="120"/>
        <w:ind w:left="709"/>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1328B1">
      <w:pPr>
        <w:pStyle w:val="SubItem"/>
        <w:tabs>
          <w:tab w:val="clear" w:pos="1985"/>
          <w:tab w:val="num" w:pos="9356"/>
        </w:tabs>
        <w:spacing w:before="120"/>
        <w:ind w:left="567"/>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1328B1">
      <w:pPr>
        <w:pStyle w:val="SubItem"/>
        <w:tabs>
          <w:tab w:val="clear" w:pos="1985"/>
          <w:tab w:val="num" w:pos="9356"/>
        </w:tabs>
        <w:spacing w:before="120"/>
        <w:ind w:left="567"/>
        <w:jc w:val="both"/>
      </w:pPr>
      <w:r>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1328B1">
      <w:pPr>
        <w:pStyle w:val="SubItem"/>
        <w:tabs>
          <w:tab w:val="clear" w:pos="1985"/>
          <w:tab w:val="num" w:pos="9356"/>
        </w:tabs>
        <w:spacing w:before="120"/>
        <w:ind w:left="567"/>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4A63A2">
      <w:pPr>
        <w:pStyle w:val="SubItem"/>
        <w:tabs>
          <w:tab w:val="clear" w:pos="1985"/>
          <w:tab w:val="num" w:pos="9356"/>
        </w:tabs>
        <w:ind w:left="567"/>
        <w:jc w:val="both"/>
      </w:pPr>
      <w:r>
        <w:t>A Contratada obriga-se a promover a anotação do Contrato no CREA com jurisdição no local de execução dos serviços (Lei 6.496/77, Art. 1º), juntamente com o registro dos responsáveis técnicos pelos serviços objeto desta licitação.</w:t>
      </w:r>
    </w:p>
    <w:p w:rsidR="00D27186" w:rsidRDefault="00D27186" w:rsidP="00D27186">
      <w:pPr>
        <w:pStyle w:val="Item"/>
        <w:numPr>
          <w:ilvl w:val="0"/>
          <w:numId w:val="0"/>
        </w:numPr>
        <w:ind w:left="1560" w:hanging="425"/>
      </w:pPr>
    </w:p>
    <w:p w:rsidR="00D27186" w:rsidRDefault="00D27186" w:rsidP="00D27186">
      <w:pPr>
        <w:pStyle w:val="Item"/>
        <w:numPr>
          <w:ilvl w:val="0"/>
          <w:numId w:val="0"/>
        </w:numPr>
        <w:ind w:left="1560" w:hanging="425"/>
      </w:pPr>
    </w:p>
    <w:p w:rsidR="00D27186" w:rsidRDefault="00D27186" w:rsidP="00D27186">
      <w:pPr>
        <w:pStyle w:val="Item"/>
        <w:numPr>
          <w:ilvl w:val="0"/>
          <w:numId w:val="0"/>
        </w:numPr>
        <w:ind w:left="1560" w:hanging="425"/>
      </w:pPr>
    </w:p>
    <w:p w:rsidR="00D27186" w:rsidRDefault="00D27186" w:rsidP="00D27186">
      <w:pPr>
        <w:pStyle w:val="Item"/>
        <w:numPr>
          <w:ilvl w:val="0"/>
          <w:numId w:val="0"/>
        </w:numPr>
        <w:ind w:left="1560" w:hanging="425"/>
      </w:pPr>
    </w:p>
    <w:p w:rsidR="0028717A" w:rsidRDefault="0028717A" w:rsidP="004A63A2">
      <w:pPr>
        <w:pStyle w:val="Item"/>
        <w:tabs>
          <w:tab w:val="clear" w:pos="1560"/>
          <w:tab w:val="left" w:pos="426"/>
          <w:tab w:val="num" w:pos="9356"/>
        </w:tabs>
        <w:spacing w:before="240"/>
        <w:ind w:left="426" w:hanging="426"/>
        <w:jc w:val="both"/>
        <w:rPr>
          <w:u w:val="none"/>
        </w:rPr>
      </w:pPr>
      <w:r>
        <w:rPr>
          <w:u w:val="none"/>
        </w:rPr>
        <w:lastRenderedPageBreak/>
        <w:t>RECURSOS ADMINISTRATIVOS</w:t>
      </w:r>
    </w:p>
    <w:p w:rsidR="0028717A" w:rsidRDefault="0028717A" w:rsidP="004A63A2">
      <w:pPr>
        <w:pStyle w:val="SubItem"/>
        <w:tabs>
          <w:tab w:val="clear" w:pos="1985"/>
          <w:tab w:val="num" w:pos="9356"/>
        </w:tabs>
        <w:ind w:left="709" w:hanging="709"/>
        <w:jc w:val="both"/>
      </w:pPr>
      <w:r>
        <w:t xml:space="preserve">Caberá recurso administrativo das decisões emanadas da Comissão Técnica de Julgamento, em quaisquer das fases da presente licitação, no prazo de 05 (cinco) dias úteis, contado da data da divulgação da decisão. </w:t>
      </w:r>
    </w:p>
    <w:p w:rsidR="0028717A" w:rsidRDefault="0028717A" w:rsidP="001328B1">
      <w:pPr>
        <w:pStyle w:val="SubItem"/>
        <w:tabs>
          <w:tab w:val="clear" w:pos="1985"/>
          <w:tab w:val="num" w:pos="9356"/>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1328B1">
      <w:pPr>
        <w:pStyle w:val="SubItem"/>
        <w:tabs>
          <w:tab w:val="clear" w:pos="1985"/>
          <w:tab w:val="num" w:pos="9356"/>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1328B1">
      <w:pPr>
        <w:pStyle w:val="SubItem"/>
        <w:tabs>
          <w:tab w:val="clear" w:pos="1985"/>
          <w:tab w:val="num" w:pos="9356"/>
        </w:tabs>
        <w:spacing w:before="120"/>
        <w:ind w:left="709" w:hanging="709"/>
        <w:jc w:val="both"/>
      </w:pPr>
      <w:r>
        <w:t>Interposto, o recurso será comunicado aos demais licitantes, que poderão impugná-lo no prazo de 05 (cinco) dias úteis.</w:t>
      </w:r>
    </w:p>
    <w:p w:rsidR="0028717A" w:rsidRDefault="0028717A" w:rsidP="001328B1">
      <w:pPr>
        <w:pStyle w:val="SubItem"/>
        <w:tabs>
          <w:tab w:val="clear" w:pos="1985"/>
          <w:tab w:val="num" w:pos="9356"/>
        </w:tabs>
        <w:spacing w:before="120"/>
        <w:ind w:left="709" w:hanging="709"/>
        <w:jc w:val="both"/>
      </w:pPr>
      <w:r>
        <w:t>Somente serão considerados os recursos devidamente fundamentados que estiverem dentro do prazo estabelecido no subitem 1</w:t>
      </w:r>
      <w:r w:rsidR="0034604D">
        <w:t>0</w:t>
      </w:r>
      <w:r>
        <w:t>.6</w:t>
      </w:r>
    </w:p>
    <w:p w:rsidR="0028717A" w:rsidRDefault="0028717A" w:rsidP="001328B1">
      <w:pPr>
        <w:pStyle w:val="SubItem"/>
        <w:tabs>
          <w:tab w:val="clear" w:pos="1985"/>
          <w:tab w:val="num" w:pos="9356"/>
        </w:tabs>
        <w:spacing w:before="120"/>
        <w:ind w:left="709" w:hanging="709"/>
        <w:jc w:val="both"/>
      </w:pPr>
      <w:r>
        <w:t>Recursos encaminhados via fax só terão eficácia se o original for entregue na CODEVASF, necessariamente, até 5 (cinco) dias da data do término do prazo recursal.</w:t>
      </w:r>
    </w:p>
    <w:p w:rsidR="005D6FA4" w:rsidRDefault="005D6FA4" w:rsidP="005D6FA4">
      <w:pPr>
        <w:pStyle w:val="Item"/>
        <w:numPr>
          <w:ilvl w:val="0"/>
          <w:numId w:val="0"/>
        </w:numPr>
        <w:ind w:left="1560" w:hanging="425"/>
      </w:pPr>
    </w:p>
    <w:p w:rsidR="00EE5C8E" w:rsidRDefault="00EE5C8E" w:rsidP="004B098B">
      <w:pPr>
        <w:pStyle w:val="Item"/>
        <w:tabs>
          <w:tab w:val="clear" w:pos="1560"/>
          <w:tab w:val="left" w:pos="426"/>
          <w:tab w:val="num" w:pos="9356"/>
        </w:tabs>
        <w:ind w:left="426" w:hanging="426"/>
        <w:jc w:val="both"/>
        <w:rPr>
          <w:u w:val="none"/>
        </w:rPr>
      </w:pPr>
      <w:r>
        <w:rPr>
          <w:u w:val="none"/>
        </w:rPr>
        <w:t>PRAZO DE EXECUÇÃO DOS SERVIÇOS</w:t>
      </w:r>
    </w:p>
    <w:p w:rsidR="004B098B" w:rsidRDefault="004B098B" w:rsidP="004B098B">
      <w:pPr>
        <w:pStyle w:val="Item"/>
        <w:numPr>
          <w:ilvl w:val="0"/>
          <w:numId w:val="0"/>
        </w:numPr>
        <w:tabs>
          <w:tab w:val="left" w:pos="426"/>
        </w:tabs>
        <w:ind w:left="1560" w:hanging="425"/>
        <w:jc w:val="both"/>
        <w:rPr>
          <w:u w:val="none"/>
        </w:rPr>
      </w:pPr>
    </w:p>
    <w:p w:rsidR="005D1B72" w:rsidRPr="005D1B72" w:rsidRDefault="005D1B72" w:rsidP="004B098B">
      <w:pPr>
        <w:pStyle w:val="SubItem"/>
        <w:tabs>
          <w:tab w:val="clear" w:pos="1985"/>
          <w:tab w:val="num" w:pos="9356"/>
        </w:tabs>
        <w:spacing w:before="120"/>
        <w:ind w:left="709" w:hanging="709"/>
        <w:jc w:val="both"/>
      </w:pPr>
      <w:r w:rsidRPr="005D1B72">
        <w:t xml:space="preserve">As obras e serviços objetos do presente </w:t>
      </w:r>
      <w:r>
        <w:t>Edital</w:t>
      </w:r>
      <w:r w:rsidR="005A3350">
        <w:t xml:space="preserve"> deverão ser executados no</w:t>
      </w:r>
      <w:r w:rsidRPr="005D1B72">
        <w:t xml:space="preserve"> </w:t>
      </w:r>
      <w:r w:rsidRPr="007429F7">
        <w:t>prazo</w:t>
      </w:r>
      <w:r w:rsidR="005A3350" w:rsidRPr="007429F7">
        <w:t xml:space="preserve"> de </w:t>
      </w:r>
      <w:r w:rsidR="00786661">
        <w:t>1</w:t>
      </w:r>
      <w:r w:rsidR="009B726C">
        <w:t>2</w:t>
      </w:r>
      <w:r w:rsidR="007536D1" w:rsidRPr="007429F7">
        <w:t>0</w:t>
      </w:r>
      <w:r w:rsidR="00A764AA" w:rsidRPr="007429F7">
        <w:t xml:space="preserve"> (</w:t>
      </w:r>
      <w:r w:rsidR="00786661">
        <w:t xml:space="preserve">cento e </w:t>
      </w:r>
      <w:r w:rsidR="009B726C">
        <w:t>vinte</w:t>
      </w:r>
      <w:r w:rsidR="005A3350" w:rsidRPr="007429F7">
        <w:t xml:space="preserve"> dias</w:t>
      </w:r>
      <w:r w:rsidR="00D27186">
        <w:t>)</w:t>
      </w:r>
      <w:r w:rsidR="005A3350">
        <w:t>, contado a partir da assinatura do contrato.</w:t>
      </w:r>
    </w:p>
    <w:p w:rsidR="00EE5C8E" w:rsidRDefault="005D1B72" w:rsidP="004B098B">
      <w:pPr>
        <w:pStyle w:val="SubItem"/>
        <w:tabs>
          <w:tab w:val="clear" w:pos="1985"/>
          <w:tab w:val="num" w:pos="9356"/>
        </w:tabs>
        <w:spacing w:before="120"/>
        <w:ind w:left="709" w:hanging="709"/>
        <w:jc w:val="both"/>
      </w:pPr>
      <w:r w:rsidRPr="005D1B72">
        <w:t>O prazo de vigência do contrato é contado em dias, a partir da data de sua assinatura, com eficácia após a publicação do seu extrato no Diário Oficial da União, tendo início e vencimento em dia de expediente, devendo-se excluir o primeiro e incluir o último</w:t>
      </w:r>
      <w:r w:rsidR="001213C5" w:rsidRPr="001213C5">
        <w:t>.</w:t>
      </w:r>
      <w:r w:rsidR="006430AC" w:rsidRPr="001213C5">
        <w:t xml:space="preserve"> </w:t>
      </w:r>
    </w:p>
    <w:p w:rsidR="009B726C" w:rsidRDefault="008D521C" w:rsidP="004B098B">
      <w:pPr>
        <w:pStyle w:val="SubItem"/>
        <w:tabs>
          <w:tab w:val="clear" w:pos="1985"/>
          <w:tab w:val="num" w:pos="9356"/>
        </w:tabs>
        <w:spacing w:before="120"/>
        <w:ind w:left="709" w:hanging="709"/>
        <w:jc w:val="both"/>
      </w:pPr>
      <w:r>
        <w:t>Poderá ser prorrogado, sob justificativas legais, aceitas pelas partes, na forma dos §§ 1º e 2º do art. 57, Lei 8.666/93.</w:t>
      </w:r>
    </w:p>
    <w:p w:rsidR="009D69A4" w:rsidRDefault="009D69A4" w:rsidP="004B098B">
      <w:pPr>
        <w:pStyle w:val="SubItem"/>
        <w:tabs>
          <w:tab w:val="clear" w:pos="1985"/>
          <w:tab w:val="num" w:pos="9356"/>
        </w:tabs>
        <w:spacing w:before="120"/>
        <w:ind w:left="709" w:hanging="709"/>
        <w:jc w:val="both"/>
      </w:pPr>
      <w:r>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9D69A4" w:rsidRDefault="009D69A4" w:rsidP="004B098B">
      <w:pPr>
        <w:pStyle w:val="SubItem"/>
        <w:numPr>
          <w:ilvl w:val="0"/>
          <w:numId w:val="0"/>
        </w:numPr>
        <w:spacing w:before="0"/>
        <w:ind w:left="709" w:hanging="709"/>
        <w:jc w:val="both"/>
      </w:pPr>
    </w:p>
    <w:p w:rsidR="009D69A4" w:rsidRDefault="009D69A4" w:rsidP="004B098B">
      <w:pPr>
        <w:pStyle w:val="SubItem"/>
        <w:numPr>
          <w:ilvl w:val="0"/>
          <w:numId w:val="0"/>
        </w:numPr>
        <w:spacing w:before="0"/>
        <w:ind w:left="1134" w:hanging="425"/>
        <w:jc w:val="both"/>
      </w:pPr>
      <w:r>
        <w:t>a)</w:t>
      </w:r>
      <w:r>
        <w:tab/>
        <w:t>Alteração do projeto ou especificações, pela Administração;</w:t>
      </w:r>
    </w:p>
    <w:p w:rsidR="009D69A4" w:rsidRDefault="009D69A4" w:rsidP="004B098B">
      <w:pPr>
        <w:pStyle w:val="SubItem"/>
        <w:numPr>
          <w:ilvl w:val="0"/>
          <w:numId w:val="0"/>
        </w:numPr>
        <w:spacing w:before="0"/>
        <w:ind w:left="1134" w:hanging="425"/>
        <w:jc w:val="both"/>
      </w:pPr>
      <w:r>
        <w:t>b)</w:t>
      </w:r>
      <w:r>
        <w:tab/>
        <w:t>Superveniência de fato excepcional ou imprevisível, que altere as condições de execução;</w:t>
      </w:r>
    </w:p>
    <w:p w:rsidR="009D69A4" w:rsidRDefault="009D69A4" w:rsidP="004B098B">
      <w:pPr>
        <w:pStyle w:val="SubItem"/>
        <w:numPr>
          <w:ilvl w:val="0"/>
          <w:numId w:val="0"/>
        </w:numPr>
        <w:spacing w:before="0"/>
        <w:ind w:left="1134" w:hanging="425"/>
        <w:jc w:val="both"/>
      </w:pPr>
      <w:r>
        <w:t>c)</w:t>
      </w:r>
      <w:r>
        <w:tab/>
        <w:t>Interrupção da execução do contrato ou diminuição do ritmo de trabalho por ordem e interesse da Administração;</w:t>
      </w:r>
    </w:p>
    <w:p w:rsidR="009D69A4" w:rsidRDefault="009D69A4" w:rsidP="004B098B">
      <w:pPr>
        <w:pStyle w:val="SubItem"/>
        <w:numPr>
          <w:ilvl w:val="0"/>
          <w:numId w:val="0"/>
        </w:numPr>
        <w:spacing w:before="0"/>
        <w:ind w:left="1134" w:hanging="425"/>
        <w:jc w:val="both"/>
      </w:pPr>
      <w:r>
        <w:t>d)</w:t>
      </w:r>
      <w:r>
        <w:tab/>
        <w:t>Aumento das quantidades inicialmente previstas no contrato;</w:t>
      </w:r>
    </w:p>
    <w:p w:rsidR="009D69A4" w:rsidRDefault="009D69A4" w:rsidP="004B098B">
      <w:pPr>
        <w:pStyle w:val="SubItem"/>
        <w:numPr>
          <w:ilvl w:val="0"/>
          <w:numId w:val="0"/>
        </w:numPr>
        <w:spacing w:before="0"/>
        <w:ind w:left="1134" w:hanging="425"/>
        <w:jc w:val="both"/>
      </w:pPr>
      <w:r>
        <w:lastRenderedPageBreak/>
        <w:t>e)</w:t>
      </w:r>
      <w:r>
        <w:tab/>
        <w:t>Impedimento de execução do contrato por fato ou ato de terceiro reconhecido pela Administração;</w:t>
      </w:r>
    </w:p>
    <w:p w:rsidR="00B626DF" w:rsidRDefault="009D69A4" w:rsidP="004B098B">
      <w:pPr>
        <w:pStyle w:val="SubItem"/>
        <w:numPr>
          <w:ilvl w:val="0"/>
          <w:numId w:val="0"/>
        </w:numPr>
        <w:spacing w:before="0"/>
        <w:ind w:left="1134" w:hanging="425"/>
        <w:jc w:val="both"/>
      </w:pPr>
      <w:r>
        <w:t>f)</w:t>
      </w:r>
      <w:r>
        <w:tab/>
        <w:t>Omissão ou atraso de providências a cargo da Administração, inclusive quanto aos pagamentos previstos de que resulte, diretamente, impedimento ou retardamento na execução do contrato</w:t>
      </w:r>
      <w:r w:rsidR="00B626DF">
        <w:t>.</w:t>
      </w:r>
    </w:p>
    <w:p w:rsidR="008D521C" w:rsidRPr="001213C5" w:rsidRDefault="008D521C" w:rsidP="009D69A4">
      <w:pPr>
        <w:pStyle w:val="SubItem"/>
        <w:numPr>
          <w:ilvl w:val="0"/>
          <w:numId w:val="0"/>
        </w:numPr>
        <w:spacing w:before="0"/>
        <w:ind w:left="1276" w:hanging="283"/>
        <w:jc w:val="both"/>
      </w:pPr>
      <w:r w:rsidRPr="001213C5">
        <w:t xml:space="preserve"> </w:t>
      </w:r>
    </w:p>
    <w:p w:rsidR="00EE5C8E" w:rsidRDefault="00EE5C8E" w:rsidP="00767123">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767123">
      <w:pPr>
        <w:pStyle w:val="SubItem"/>
        <w:tabs>
          <w:tab w:val="clear" w:pos="1985"/>
          <w:tab w:val="num" w:pos="9356"/>
        </w:tabs>
        <w:ind w:left="709" w:hanging="709"/>
        <w:jc w:val="both"/>
      </w:pPr>
      <w:r w:rsidRPr="003906A1">
        <w:t>As garantias técnicas dos serviços prestados estão previstas na legislação vigente e definidos no Código Civil Brasileiro;</w:t>
      </w:r>
    </w:p>
    <w:p w:rsidR="00E10F2A" w:rsidRPr="003C2796" w:rsidRDefault="00E10F2A" w:rsidP="00962EFF">
      <w:pPr>
        <w:pStyle w:val="SubItem"/>
        <w:tabs>
          <w:tab w:val="clear" w:pos="1985"/>
          <w:tab w:val="num" w:pos="9356"/>
        </w:tabs>
        <w:spacing w:before="120"/>
        <w:ind w:left="709" w:hanging="709"/>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962EFF">
      <w:pPr>
        <w:pStyle w:val="SubItem"/>
        <w:tabs>
          <w:tab w:val="clear" w:pos="1985"/>
          <w:tab w:val="num" w:pos="9356"/>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962EFF">
      <w:pPr>
        <w:pStyle w:val="SubItem"/>
        <w:tabs>
          <w:tab w:val="clear" w:pos="1985"/>
          <w:tab w:val="num" w:pos="9356"/>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CC774E">
        <w:t>22</w:t>
      </w:r>
      <w:r>
        <w:t xml:space="preserve"> deste Edital, ou até o adimplemento da sanção aplicada. </w:t>
      </w:r>
    </w:p>
    <w:p w:rsidR="00E10F2A" w:rsidRDefault="00E10F2A" w:rsidP="00962EFF">
      <w:pPr>
        <w:pStyle w:val="SubItem"/>
        <w:tabs>
          <w:tab w:val="clear" w:pos="1985"/>
          <w:tab w:val="num" w:pos="9356"/>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CC774E">
        <w:t>2</w:t>
      </w:r>
      <w:r>
        <w:t xml:space="preserve"> deste Edital. </w:t>
      </w:r>
    </w:p>
    <w:p w:rsidR="00E10F2A" w:rsidRDefault="00E10F2A" w:rsidP="00962EFF">
      <w:pPr>
        <w:pStyle w:val="SubItem"/>
        <w:tabs>
          <w:tab w:val="clear" w:pos="1985"/>
          <w:tab w:val="num" w:pos="9356"/>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962EFF">
      <w:pPr>
        <w:pStyle w:val="SubItem"/>
        <w:tabs>
          <w:tab w:val="clear" w:pos="1985"/>
          <w:tab w:val="num" w:pos="9356"/>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962EFF">
      <w:pPr>
        <w:pStyle w:val="SubItem"/>
        <w:tabs>
          <w:tab w:val="clear" w:pos="1985"/>
          <w:tab w:val="num" w:pos="9356"/>
        </w:tabs>
        <w:spacing w:before="120"/>
        <w:ind w:left="709" w:hanging="709"/>
        <w:jc w:val="both"/>
      </w:pPr>
      <w:r>
        <w:lastRenderedPageBreak/>
        <w:t>A não integralização da garantia representa inadimplência contratual, passível de aplicação de multas e de rescisão, na forma prevista nas cláusulas contratuais.</w:t>
      </w:r>
    </w:p>
    <w:p w:rsidR="00E10F2A" w:rsidRDefault="00E10F2A" w:rsidP="00962EFF">
      <w:pPr>
        <w:pStyle w:val="SubItem"/>
        <w:tabs>
          <w:tab w:val="clear" w:pos="1985"/>
          <w:tab w:val="num" w:pos="9356"/>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962EFF">
      <w:pPr>
        <w:pStyle w:val="SubItem"/>
        <w:tabs>
          <w:tab w:val="clear" w:pos="1985"/>
          <w:tab w:val="num" w:pos="1276"/>
          <w:tab w:val="num" w:pos="935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8C6BF9" w:rsidRPr="001B6E72" w:rsidRDefault="007429F7" w:rsidP="00F25A8C">
      <w:pPr>
        <w:pStyle w:val="Item"/>
        <w:tabs>
          <w:tab w:val="clear" w:pos="1560"/>
          <w:tab w:val="num" w:pos="9356"/>
        </w:tabs>
        <w:spacing w:before="240"/>
        <w:ind w:left="709" w:hanging="709"/>
        <w:jc w:val="both"/>
        <w:rPr>
          <w:u w:val="none"/>
        </w:rPr>
      </w:pPr>
      <w:r w:rsidRPr="001B6E72">
        <w:rPr>
          <w:u w:val="none"/>
        </w:rPr>
        <w:t xml:space="preserve"> </w:t>
      </w:r>
      <w:r w:rsidR="008C6BF9" w:rsidRPr="001B6E72">
        <w:rPr>
          <w:u w:val="none"/>
        </w:rPr>
        <w:t>FISCALIZAÇÃO</w:t>
      </w:r>
    </w:p>
    <w:p w:rsidR="006F6572" w:rsidRPr="007429F7" w:rsidRDefault="004645D8" w:rsidP="00F25A8C">
      <w:pPr>
        <w:pStyle w:val="SubItem"/>
        <w:tabs>
          <w:tab w:val="clear" w:pos="1985"/>
          <w:tab w:val="num" w:pos="709"/>
          <w:tab w:val="num" w:pos="9356"/>
        </w:tabs>
        <w:ind w:left="709" w:hanging="709"/>
        <w:jc w:val="both"/>
        <w:rPr>
          <w:szCs w:val="24"/>
        </w:rPr>
      </w:pPr>
      <w:r w:rsidRPr="007429F7">
        <w:rPr>
          <w:szCs w:val="24"/>
        </w:rPr>
        <w:t xml:space="preserve">A fiscalização </w:t>
      </w:r>
      <w:r w:rsidR="006F6572" w:rsidRPr="007429F7">
        <w:rPr>
          <w:szCs w:val="24"/>
        </w:rPr>
        <w:t xml:space="preserve">será exercida pela forma determinada no item </w:t>
      </w:r>
      <w:r w:rsidR="00A764AA" w:rsidRPr="007429F7">
        <w:rPr>
          <w:szCs w:val="24"/>
        </w:rPr>
        <w:t>1</w:t>
      </w:r>
      <w:r w:rsidR="00A94259">
        <w:rPr>
          <w:szCs w:val="24"/>
        </w:rPr>
        <w:t>5</w:t>
      </w:r>
      <w:r w:rsidR="00A35731">
        <w:rPr>
          <w:szCs w:val="24"/>
        </w:rPr>
        <w:t xml:space="preserve"> e seus subitens até 1</w:t>
      </w:r>
      <w:r w:rsidR="00A94259">
        <w:rPr>
          <w:szCs w:val="24"/>
        </w:rPr>
        <w:t>5</w:t>
      </w:r>
      <w:r w:rsidR="00A35731">
        <w:rPr>
          <w:szCs w:val="24"/>
        </w:rPr>
        <w:t>.2.4.</w:t>
      </w:r>
      <w:r w:rsidR="00602B49" w:rsidRPr="007429F7">
        <w:rPr>
          <w:szCs w:val="24"/>
        </w:rPr>
        <w:t xml:space="preserve"> </w:t>
      </w:r>
      <w:r w:rsidR="006F6572" w:rsidRPr="007429F7">
        <w:rPr>
          <w:szCs w:val="24"/>
        </w:rPr>
        <w:t>dos Termos de Referência – Anexo III do Edital.</w:t>
      </w:r>
    </w:p>
    <w:p w:rsidR="005119A2" w:rsidRDefault="005119A2" w:rsidP="00F25A8C">
      <w:pPr>
        <w:pStyle w:val="Item"/>
        <w:tabs>
          <w:tab w:val="clear" w:pos="1560"/>
          <w:tab w:val="num" w:pos="9356"/>
        </w:tabs>
        <w:spacing w:before="240"/>
        <w:ind w:left="709" w:hanging="709"/>
        <w:jc w:val="both"/>
        <w:rPr>
          <w:u w:val="none"/>
        </w:rPr>
      </w:pPr>
      <w:r>
        <w:rPr>
          <w:u w:val="none"/>
        </w:rPr>
        <w:t>CONDIÇÕES DE PAGAMENTO</w:t>
      </w:r>
    </w:p>
    <w:p w:rsidR="00A0592E" w:rsidRPr="007429F7" w:rsidRDefault="00A0592E" w:rsidP="00F25A8C">
      <w:pPr>
        <w:pStyle w:val="SubItem"/>
        <w:tabs>
          <w:tab w:val="clear" w:pos="1985"/>
          <w:tab w:val="num" w:pos="709"/>
          <w:tab w:val="num" w:pos="9356"/>
        </w:tabs>
        <w:ind w:left="709" w:hanging="709"/>
        <w:jc w:val="both"/>
        <w:rPr>
          <w:szCs w:val="24"/>
        </w:rPr>
      </w:pPr>
      <w:r w:rsidRPr="007429F7">
        <w:rPr>
          <w:szCs w:val="24"/>
        </w:rPr>
        <w:t>Os pagamentos serão efetuados mensalmente de acordo com as medições, com base nos preços unitários apresentados na proposta financeira e com a apresentação de Nota Fiscal</w:t>
      </w:r>
      <w:r w:rsidR="00D745CA" w:rsidRPr="007429F7">
        <w:rPr>
          <w:szCs w:val="24"/>
        </w:rPr>
        <w:t>/Fatura</w:t>
      </w:r>
      <w:r w:rsidRPr="007429F7">
        <w:rPr>
          <w:szCs w:val="24"/>
        </w:rPr>
        <w:t xml:space="preserve"> devidamente atestada pela fiscalização da CODEVASF formalmente designada, acompanhada do relatório dos trabalhos desenvolvidos </w:t>
      </w:r>
      <w:r w:rsidR="00022465" w:rsidRPr="007429F7">
        <w:rPr>
          <w:szCs w:val="24"/>
        </w:rPr>
        <w:t>e dos boletins de medição mensal dos serviços.</w:t>
      </w:r>
    </w:p>
    <w:p w:rsidR="00A0592E" w:rsidRPr="007429F7" w:rsidRDefault="00A0592E" w:rsidP="00F25A8C">
      <w:pPr>
        <w:pStyle w:val="SubItem"/>
        <w:tabs>
          <w:tab w:val="clear" w:pos="1985"/>
          <w:tab w:val="num" w:pos="709"/>
          <w:tab w:val="num" w:pos="9356"/>
        </w:tabs>
        <w:ind w:left="709" w:hanging="709"/>
        <w:jc w:val="both"/>
        <w:rPr>
          <w:szCs w:val="24"/>
        </w:rPr>
      </w:pPr>
      <w:r w:rsidRPr="007429F7">
        <w:rPr>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A0592E" w:rsidRPr="007429F7" w:rsidRDefault="00A0592E" w:rsidP="00F25A8C">
      <w:pPr>
        <w:pStyle w:val="SubItem"/>
        <w:tabs>
          <w:tab w:val="clear" w:pos="1985"/>
          <w:tab w:val="num" w:pos="709"/>
          <w:tab w:val="num" w:pos="9356"/>
        </w:tabs>
        <w:ind w:left="709" w:hanging="709"/>
        <w:jc w:val="both"/>
        <w:rPr>
          <w:szCs w:val="24"/>
        </w:rPr>
      </w:pPr>
      <w:r w:rsidRPr="007429F7">
        <w:rPr>
          <w:szCs w:val="24"/>
        </w:rPr>
        <w:t>Eventual solicitação de reequilíbrio Econômico-Financeira do contrato será analisada consoante os pressupostos da Teoria da Imprevisão, nos termos como dispõe o artigo 65, inciso II, alínea “d” da Lei nº 8.666/93.</w:t>
      </w:r>
    </w:p>
    <w:p w:rsidR="00A0592E" w:rsidRPr="007429F7" w:rsidRDefault="00A0592E" w:rsidP="00F25A8C">
      <w:pPr>
        <w:pStyle w:val="SubItem"/>
        <w:tabs>
          <w:tab w:val="clear" w:pos="1985"/>
          <w:tab w:val="num" w:pos="709"/>
          <w:tab w:val="num" w:pos="9356"/>
        </w:tabs>
        <w:ind w:left="709" w:hanging="709"/>
        <w:jc w:val="both"/>
        <w:rPr>
          <w:szCs w:val="24"/>
        </w:rPr>
      </w:pPr>
      <w:r w:rsidRPr="007429F7">
        <w:rPr>
          <w:szCs w:val="24"/>
        </w:rPr>
        <w:t>A empresa vencedora no certame se obriga a manter, durante toda a execução do contrato, todas as condições de habilitação e qualificação ora exigidas, em compatibilidade com as obrigações por ela assumidas.</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Juntamente com a apresentação da Fatura terá a Contratada de apresentar a comprovação de recolhimentos ao Fundo de Garantia do Tempo de Serviço – FGTS e à Previdência Social, através de GPS, devidamente autenticado, sob pena de retenção do pagamento devido, consoante o disposto no § 4º do Art. 31, da Lei nº 8.212 de 24/07/91, alterada pela Lei nº 9.032, de 28/04/95.</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 xml:space="preserve">Quando se tratar da quitação do pagamento a CODEVASF se reserva o direito de reter 15% (quinze por cento) do valor do mesmo, até que seja apresentada a </w:t>
      </w:r>
      <w:r w:rsidRPr="002839AF">
        <w:rPr>
          <w:szCs w:val="24"/>
        </w:rPr>
        <w:lastRenderedPageBreak/>
        <w:t>GPS relativo ao mês dos últimos serviços prestados. Da mesma forma, deverá comprovar o recolhimento do FGTS, sob pena da retenção do pagamento.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 com as duas hipóteses previstas neste subitem.</w:t>
      </w:r>
    </w:p>
    <w:p w:rsidR="00C76C1A" w:rsidRPr="002839AF" w:rsidRDefault="00C76C1A" w:rsidP="00F25A8C">
      <w:pPr>
        <w:pStyle w:val="SubItem"/>
        <w:tabs>
          <w:tab w:val="clear" w:pos="1985"/>
          <w:tab w:val="num" w:pos="709"/>
          <w:tab w:val="num" w:pos="9356"/>
        </w:tabs>
        <w:ind w:left="709" w:hanging="709"/>
        <w:jc w:val="both"/>
        <w:rPr>
          <w:szCs w:val="24"/>
        </w:rPr>
      </w:pPr>
      <w:r w:rsidRPr="002839AF">
        <w:rPr>
          <w:szCs w:val="24"/>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76C1A" w:rsidRPr="002839AF" w:rsidRDefault="00C76C1A" w:rsidP="00F25A8C">
      <w:pPr>
        <w:pStyle w:val="SubItem"/>
        <w:tabs>
          <w:tab w:val="clear" w:pos="1985"/>
          <w:tab w:val="num" w:pos="709"/>
          <w:tab w:val="num" w:pos="9356"/>
        </w:tabs>
        <w:ind w:left="709" w:hanging="709"/>
        <w:jc w:val="both"/>
        <w:rPr>
          <w:szCs w:val="24"/>
        </w:rPr>
      </w:pPr>
      <w:r w:rsidRPr="002839AF">
        <w:rPr>
          <w:szCs w:val="24"/>
        </w:rPr>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Caso existam observações acerca dos relatórios e documentos a CODEVASF poderá reter a parcela referente à mesma, se a dúvida não for sanada pela CONTRATADA.</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Será observado o prazo de até 30 (trinta) dias corridos para pagamento, contados da data final do período de adimplemento de cada parcela estipulada.</w:t>
      </w:r>
    </w:p>
    <w:p w:rsidR="00A0592E" w:rsidRPr="002839AF" w:rsidRDefault="007D6D27" w:rsidP="00F25A8C">
      <w:pPr>
        <w:pStyle w:val="SubItem"/>
        <w:tabs>
          <w:tab w:val="clear" w:pos="1985"/>
          <w:tab w:val="num" w:pos="709"/>
          <w:tab w:val="num" w:pos="9356"/>
        </w:tabs>
        <w:ind w:left="709" w:hanging="709"/>
        <w:jc w:val="both"/>
        <w:rPr>
          <w:szCs w:val="24"/>
        </w:rPr>
      </w:pPr>
      <w:r w:rsidRPr="002839AF">
        <w:rPr>
          <w:szCs w:val="24"/>
        </w:rPr>
        <w:t>As faturas deverão vir acompanhadas da documentação justifi</w:t>
      </w:r>
      <w:r w:rsidRPr="002839AF">
        <w:rPr>
          <w:szCs w:val="24"/>
        </w:rPr>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r w:rsidR="0062320F" w:rsidRPr="002839AF">
        <w:rPr>
          <w:szCs w:val="24"/>
        </w:rPr>
        <w:t xml:space="preserve"> ou Cronograma.</w:t>
      </w:r>
    </w:p>
    <w:p w:rsidR="00A0592E" w:rsidRPr="002839AF" w:rsidRDefault="00294C40" w:rsidP="00F25A8C">
      <w:pPr>
        <w:pStyle w:val="SubItem"/>
        <w:tabs>
          <w:tab w:val="clear" w:pos="1985"/>
          <w:tab w:val="num" w:pos="709"/>
          <w:tab w:val="num" w:pos="9356"/>
        </w:tabs>
        <w:ind w:left="709" w:hanging="709"/>
        <w:jc w:val="both"/>
        <w:rPr>
          <w:szCs w:val="24"/>
        </w:rPr>
      </w:pPr>
      <w:r w:rsidRPr="002839AF">
        <w:rPr>
          <w:szCs w:val="24"/>
        </w:rPr>
        <w:lastRenderedPageBreak/>
        <w:t>As faturas só serão liberadas para pagamento depois de aprovadas pela área gestora, devendo estar isentas de erros ou omissões, sem o que, serão de forma imediata devolvidas à contratada para correções, alterando-se a data de adimplemento da obrigação como referido no Item 1</w:t>
      </w:r>
      <w:r w:rsidR="007160D9">
        <w:rPr>
          <w:szCs w:val="24"/>
        </w:rPr>
        <w:t>4</w:t>
      </w:r>
      <w:r w:rsidRPr="002839AF">
        <w:rPr>
          <w:szCs w:val="24"/>
        </w:rPr>
        <w:t>.1</w:t>
      </w:r>
      <w:r w:rsidR="007160D9">
        <w:rPr>
          <w:szCs w:val="24"/>
        </w:rPr>
        <w:t>6</w:t>
      </w:r>
      <w:r w:rsidR="00A0592E" w:rsidRPr="002839AF">
        <w:rPr>
          <w:szCs w:val="24"/>
        </w:rPr>
        <w:t>.</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Os documentos de cobranças indicarão, obrigatoriamente, o número e a data de emissão da Nota de Empenho emitida pela CODEVASF para cobertura da execução dos serviços.</w:t>
      </w:r>
    </w:p>
    <w:p w:rsidR="00A0592E" w:rsidRPr="002839AF" w:rsidRDefault="00A0592E" w:rsidP="00F25A8C">
      <w:pPr>
        <w:pStyle w:val="SubItem"/>
        <w:tabs>
          <w:tab w:val="clear" w:pos="1985"/>
          <w:tab w:val="num" w:pos="709"/>
          <w:tab w:val="num" w:pos="9356"/>
        </w:tabs>
        <w:ind w:left="709" w:hanging="709"/>
        <w:jc w:val="both"/>
      </w:pPr>
      <w:r w:rsidRPr="002839AF">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w:t>
      </w:r>
      <w:r w:rsidRPr="002839AF">
        <w:t xml:space="preserve"> corridos para pagamento, conforme estabelecido no Art. 9º do Decreto 1.054, de 7 de fevereiro de 1994.</w:t>
      </w:r>
    </w:p>
    <w:p w:rsidR="00A0592E" w:rsidRPr="002839AF" w:rsidRDefault="00A0592E" w:rsidP="00CB4707">
      <w:pPr>
        <w:pStyle w:val="SubItem"/>
        <w:tabs>
          <w:tab w:val="num" w:pos="709"/>
          <w:tab w:val="num" w:pos="1134"/>
        </w:tabs>
        <w:ind w:left="709" w:hanging="709"/>
        <w:jc w:val="both"/>
      </w:pPr>
      <w:r w:rsidRPr="002839AF">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Não constituem motivos de pagamento pela CODEVASF serviços desnecessários a execução dos serviços e que forem realizados sem autorização prévia da fiscalização. Não terá faturamento, serviço algum que não se enquadre na forma de pagamento estabelecida neste Edital.</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A CODEVASF não pagará, a qualquer título, valor de compensação pelo período de processamento do pagamento.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A CODEVASF não efetuará pagamento via cobrança bancária.</w:t>
      </w:r>
    </w:p>
    <w:p w:rsidR="00A0592E" w:rsidRPr="002839AF" w:rsidRDefault="00E909AB" w:rsidP="00F25A8C">
      <w:pPr>
        <w:pStyle w:val="SubItem"/>
        <w:tabs>
          <w:tab w:val="clear" w:pos="1985"/>
          <w:tab w:val="num" w:pos="709"/>
          <w:tab w:val="num" w:pos="9356"/>
        </w:tabs>
        <w:ind w:left="709" w:hanging="709"/>
        <w:jc w:val="both"/>
        <w:rPr>
          <w:szCs w:val="24"/>
        </w:rPr>
      </w:pPr>
      <w:r w:rsidRPr="002839AF">
        <w:rPr>
          <w:szCs w:val="24"/>
        </w:rPr>
        <w:t>Será considerado em atraso, o pagamento efetuado após o prazo de 30 (trinta) dias, caso em que a CODEVASF pagará atualização financeira, aplicando-se a seguinte fórmula</w:t>
      </w:r>
      <w:r w:rsidR="00A0592E" w:rsidRPr="002839AF">
        <w:rPr>
          <w:szCs w:val="24"/>
        </w:rPr>
        <w:t>:</w:t>
      </w:r>
    </w:p>
    <w:p w:rsidR="00A0592E" w:rsidRPr="002839AF" w:rsidRDefault="00A0592E" w:rsidP="00F25A8C">
      <w:pPr>
        <w:pStyle w:val="Item"/>
        <w:numPr>
          <w:ilvl w:val="0"/>
          <w:numId w:val="0"/>
        </w:numPr>
        <w:spacing w:before="240"/>
        <w:ind w:left="709"/>
        <w:rPr>
          <w:u w:val="none"/>
        </w:rPr>
      </w:pPr>
      <w:r w:rsidRPr="002839AF">
        <w:rPr>
          <w:u w:val="none"/>
        </w:rPr>
        <w:t>AM = P x I</w:t>
      </w:r>
      <w:r w:rsidRPr="002839AF">
        <w:rPr>
          <w:b w:val="0"/>
          <w:u w:val="none"/>
        </w:rPr>
        <w:t>, onde:</w:t>
      </w:r>
    </w:p>
    <w:p w:rsidR="00A0592E" w:rsidRPr="002839AF" w:rsidRDefault="00A0592E" w:rsidP="00F25A8C">
      <w:pPr>
        <w:pStyle w:val="Item"/>
        <w:numPr>
          <w:ilvl w:val="0"/>
          <w:numId w:val="0"/>
        </w:numPr>
        <w:spacing w:before="240"/>
        <w:ind w:left="709"/>
        <w:rPr>
          <w:b w:val="0"/>
          <w:u w:val="none"/>
        </w:rPr>
      </w:pPr>
      <w:r w:rsidRPr="002839AF">
        <w:rPr>
          <w:bCs/>
          <w:u w:val="none"/>
        </w:rPr>
        <w:t xml:space="preserve">AM </w:t>
      </w:r>
      <w:r w:rsidRPr="002839AF">
        <w:rPr>
          <w:u w:val="none"/>
        </w:rPr>
        <w:t xml:space="preserve">= </w:t>
      </w:r>
      <w:r w:rsidRPr="002839AF">
        <w:rPr>
          <w:b w:val="0"/>
          <w:u w:val="none"/>
        </w:rPr>
        <w:t>Atualização Monetária;</w:t>
      </w:r>
    </w:p>
    <w:p w:rsidR="00A0592E" w:rsidRPr="002839AF" w:rsidRDefault="00A0592E" w:rsidP="00F25A8C">
      <w:pPr>
        <w:pStyle w:val="Item"/>
        <w:numPr>
          <w:ilvl w:val="0"/>
          <w:numId w:val="0"/>
        </w:numPr>
        <w:spacing w:before="240"/>
        <w:ind w:left="709"/>
        <w:rPr>
          <w:b w:val="0"/>
          <w:u w:val="none"/>
        </w:rPr>
      </w:pPr>
      <w:r w:rsidRPr="002839AF">
        <w:rPr>
          <w:bCs/>
          <w:u w:val="none"/>
        </w:rPr>
        <w:t xml:space="preserve">P </w:t>
      </w:r>
      <w:r w:rsidRPr="002839AF">
        <w:rPr>
          <w:u w:val="none"/>
        </w:rPr>
        <w:t xml:space="preserve">= </w:t>
      </w:r>
      <w:r w:rsidRPr="002839AF">
        <w:rPr>
          <w:b w:val="0"/>
          <w:u w:val="none"/>
        </w:rPr>
        <w:t>Valor da Parcela a ser paga; e</w:t>
      </w:r>
    </w:p>
    <w:p w:rsidR="00A0592E" w:rsidRPr="002839AF" w:rsidRDefault="00A0592E" w:rsidP="00F25A8C">
      <w:pPr>
        <w:pStyle w:val="Item"/>
        <w:numPr>
          <w:ilvl w:val="0"/>
          <w:numId w:val="0"/>
        </w:numPr>
        <w:spacing w:before="240"/>
        <w:ind w:left="709"/>
        <w:rPr>
          <w:u w:val="none"/>
        </w:rPr>
      </w:pPr>
      <w:r w:rsidRPr="002839AF">
        <w:rPr>
          <w:bCs/>
          <w:u w:val="none"/>
        </w:rPr>
        <w:t xml:space="preserve">I </w:t>
      </w:r>
      <w:r w:rsidRPr="002839AF">
        <w:rPr>
          <w:u w:val="none"/>
        </w:rPr>
        <w:t xml:space="preserve">= </w:t>
      </w:r>
      <w:r w:rsidRPr="002839AF">
        <w:rPr>
          <w:b w:val="0"/>
          <w:u w:val="none"/>
        </w:rPr>
        <w:t>Percentual de atualização monetária, assim apurado:</w:t>
      </w:r>
    </w:p>
    <w:p w:rsidR="00CA5232" w:rsidRPr="002839AF" w:rsidRDefault="00A0592E" w:rsidP="00F25A8C">
      <w:pPr>
        <w:pStyle w:val="Item"/>
        <w:numPr>
          <w:ilvl w:val="0"/>
          <w:numId w:val="0"/>
        </w:numPr>
        <w:spacing w:before="240"/>
        <w:ind w:left="709"/>
        <w:rPr>
          <w:b w:val="0"/>
          <w:u w:val="none"/>
        </w:rPr>
      </w:pPr>
      <w:r w:rsidRPr="002839AF">
        <w:rPr>
          <w:u w:val="none"/>
        </w:rPr>
        <w:t>I = (1+im1/100)</w:t>
      </w:r>
      <w:r w:rsidRPr="002839AF">
        <w:rPr>
          <w:sz w:val="28"/>
          <w:szCs w:val="28"/>
          <w:u w:val="none"/>
          <w:vertAlign w:val="superscript"/>
        </w:rPr>
        <w:t>dx1/30</w:t>
      </w:r>
      <w:r w:rsidRPr="002839AF">
        <w:rPr>
          <w:u w:val="none"/>
        </w:rPr>
        <w:t xml:space="preserve"> x (1+im2/100)</w:t>
      </w:r>
      <w:r w:rsidRPr="002839AF">
        <w:rPr>
          <w:sz w:val="28"/>
          <w:szCs w:val="28"/>
          <w:u w:val="none"/>
          <w:vertAlign w:val="superscript"/>
        </w:rPr>
        <w:t>dx2/30</w:t>
      </w:r>
      <w:r w:rsidRPr="002839AF">
        <w:rPr>
          <w:u w:val="none"/>
        </w:rPr>
        <w:t xml:space="preserve"> x ... x (1+imn/100)</w:t>
      </w:r>
      <w:r w:rsidRPr="002839AF">
        <w:rPr>
          <w:sz w:val="28"/>
          <w:szCs w:val="28"/>
          <w:u w:val="none"/>
          <w:vertAlign w:val="superscript"/>
        </w:rPr>
        <w:t>dxn/30</w:t>
      </w:r>
      <w:r w:rsidRPr="002839AF">
        <w:rPr>
          <w:u w:val="none"/>
        </w:rPr>
        <w:t xml:space="preserve"> - 1</w:t>
      </w:r>
      <w:r w:rsidRPr="002839AF">
        <w:rPr>
          <w:b w:val="0"/>
          <w:u w:val="none"/>
        </w:rPr>
        <w:t xml:space="preserve">, </w:t>
      </w:r>
    </w:p>
    <w:p w:rsidR="00A0592E" w:rsidRPr="002839AF" w:rsidRDefault="00A0592E" w:rsidP="00F25A8C">
      <w:pPr>
        <w:pStyle w:val="Item"/>
        <w:numPr>
          <w:ilvl w:val="0"/>
          <w:numId w:val="0"/>
        </w:numPr>
        <w:spacing w:before="240"/>
        <w:ind w:left="709"/>
        <w:rPr>
          <w:u w:val="none"/>
        </w:rPr>
      </w:pPr>
      <w:r w:rsidRPr="002839AF">
        <w:rPr>
          <w:u w:val="none"/>
        </w:rPr>
        <w:t>onde:</w:t>
      </w:r>
    </w:p>
    <w:p w:rsidR="00A0592E" w:rsidRPr="002839AF" w:rsidRDefault="00A0592E" w:rsidP="004170FB">
      <w:pPr>
        <w:pStyle w:val="Item"/>
        <w:numPr>
          <w:ilvl w:val="0"/>
          <w:numId w:val="0"/>
        </w:numPr>
        <w:spacing w:before="120"/>
        <w:ind w:left="709"/>
        <w:rPr>
          <w:b w:val="0"/>
          <w:u w:val="none"/>
        </w:rPr>
      </w:pPr>
      <w:r w:rsidRPr="002839AF">
        <w:rPr>
          <w:bCs/>
          <w:u w:val="none"/>
        </w:rPr>
        <w:t xml:space="preserve">i </w:t>
      </w:r>
      <w:r w:rsidRPr="002839AF">
        <w:rPr>
          <w:u w:val="none"/>
        </w:rPr>
        <w:t xml:space="preserve">= </w:t>
      </w:r>
      <w:r w:rsidRPr="002839AF">
        <w:rPr>
          <w:b w:val="0"/>
          <w:u w:val="none"/>
        </w:rPr>
        <w:t>Variação do Índice de Preço ao Consumidor Amplo - IPCA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d </w:t>
      </w:r>
      <w:r w:rsidRPr="002839AF">
        <w:rPr>
          <w:u w:val="none"/>
        </w:rPr>
        <w:t xml:space="preserve">= </w:t>
      </w:r>
      <w:r w:rsidRPr="002839AF">
        <w:rPr>
          <w:b w:val="0"/>
          <w:u w:val="none"/>
        </w:rPr>
        <w:t>Número de dias em atraso no mês “m”;</w:t>
      </w:r>
    </w:p>
    <w:p w:rsidR="00A0592E" w:rsidRPr="002839AF" w:rsidRDefault="00A0592E" w:rsidP="004170FB">
      <w:pPr>
        <w:pStyle w:val="Item"/>
        <w:numPr>
          <w:ilvl w:val="0"/>
          <w:numId w:val="0"/>
        </w:numPr>
        <w:spacing w:before="120"/>
        <w:ind w:left="709"/>
        <w:rPr>
          <w:b w:val="0"/>
          <w:u w:val="none"/>
        </w:rPr>
      </w:pPr>
      <w:r w:rsidRPr="002839AF">
        <w:rPr>
          <w:bCs/>
          <w:u w:val="none"/>
        </w:rPr>
        <w:lastRenderedPageBreak/>
        <w:t xml:space="preserve">m </w:t>
      </w:r>
      <w:r w:rsidRPr="002839AF">
        <w:rPr>
          <w:u w:val="none"/>
        </w:rPr>
        <w:t xml:space="preserve">= </w:t>
      </w:r>
      <w:r w:rsidRPr="002839AF">
        <w:rPr>
          <w:b w:val="0"/>
          <w:u w:val="none"/>
        </w:rPr>
        <w:t>Meses considerados para o cálculo da atualização monetária.</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Não sendo conhecido o índice para o período será utilizado, no cálculo, o último índice conhecido.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2839AF" w:rsidRDefault="00A0592E" w:rsidP="00F25A8C">
      <w:pPr>
        <w:pStyle w:val="SubItem"/>
        <w:tabs>
          <w:tab w:val="clear" w:pos="1985"/>
          <w:tab w:val="num" w:pos="709"/>
          <w:tab w:val="num" w:pos="9356"/>
        </w:tabs>
        <w:ind w:left="709" w:hanging="709"/>
        <w:jc w:val="both"/>
        <w:rPr>
          <w:szCs w:val="24"/>
        </w:rPr>
      </w:pPr>
      <w:r w:rsidRPr="002839AF">
        <w:rPr>
          <w:szCs w:val="24"/>
        </w:rPr>
        <w:t>Nos cálculos deverão ser utilizadas 5 (cinco) casas decimais</w:t>
      </w:r>
      <w:r w:rsidR="001C1955" w:rsidRPr="002839AF">
        <w:rPr>
          <w:szCs w:val="24"/>
        </w:rPr>
        <w:t>.</w:t>
      </w:r>
    </w:p>
    <w:p w:rsidR="00E96799" w:rsidRPr="002839AF" w:rsidRDefault="00E96799" w:rsidP="00165F16">
      <w:pPr>
        <w:pStyle w:val="SubItem"/>
        <w:tabs>
          <w:tab w:val="clear" w:pos="1985"/>
          <w:tab w:val="num" w:pos="709"/>
          <w:tab w:val="num" w:pos="9356"/>
        </w:tabs>
        <w:spacing w:before="120"/>
        <w:ind w:left="709" w:hanging="709"/>
        <w:jc w:val="both"/>
        <w:rPr>
          <w:szCs w:val="24"/>
        </w:rPr>
      </w:pPr>
      <w:r w:rsidRPr="002839AF">
        <w:rPr>
          <w:szCs w:val="24"/>
        </w:rPr>
        <w:t>Será exigida da contratada no momento da entrega da medição, além das documentações anteriormente descritas, a apresentação de um relatório constando as seguintes informações e documentos:</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a.Apresentar matrícula CEI da obra (Cadastro Especifico do INSS) conforme determinação do Ministério da Fazenda/Receita Federal;</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b.Registro fotográfico do Início e Término dos Serviços executados no período de medição;</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c.Memória de cálculo com as quantidades de serviços realizados no período de medição;</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d.Documentação de regularidade fiscal da empresa no período (art. 55, inciso XIII da Lei 8.666/93);</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e.Holerite dos funcionários envolvido na realização dos serviços durante o período de medição;</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f.Diário de obras atualizado (§1, Art. 67, da Lei 8.666/93);</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g.Anotação de Responsabilidade Técnica (ART) de execução (na primeira medição ou na eventualidade de mudança de responsável técnico);</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h.Coordenadas Geográficas em UTM da localização de inicio e fim do trecho da Adutora executadas na obra durante o período de medição;</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i.Termo de Servidão de Uso, reconhecida em cartório, do terreno particular por onde eventualmente passe a tubulação (Modelo CODEVASF);</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j.Documento de identificação do proprietário possuidor da terra onde passar a adutora (RG e CPF do casal);</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k.Comprovante de posse da terra (ITR e/ou INCRA);</w:t>
      </w:r>
    </w:p>
    <w:p w:rsidR="00E96799" w:rsidRPr="002839AF" w:rsidRDefault="00E96799" w:rsidP="00165F16">
      <w:pPr>
        <w:pStyle w:val="SubItem"/>
        <w:numPr>
          <w:ilvl w:val="0"/>
          <w:numId w:val="0"/>
        </w:numPr>
        <w:tabs>
          <w:tab w:val="num" w:pos="9356"/>
        </w:tabs>
        <w:spacing w:before="120"/>
        <w:ind w:left="993" w:hanging="284"/>
        <w:jc w:val="both"/>
        <w:rPr>
          <w:szCs w:val="24"/>
        </w:rPr>
      </w:pPr>
      <w:r w:rsidRPr="002839AF">
        <w:rPr>
          <w:szCs w:val="24"/>
        </w:rPr>
        <w:t>l.Levantamento Topográfico anterior e posterior a realização do serviço</w:t>
      </w:r>
    </w:p>
    <w:p w:rsidR="00BD0226" w:rsidRPr="003215DB" w:rsidRDefault="00BD0226" w:rsidP="00E96799">
      <w:pPr>
        <w:pStyle w:val="Item"/>
        <w:numPr>
          <w:ilvl w:val="0"/>
          <w:numId w:val="0"/>
        </w:numPr>
        <w:ind w:left="1135"/>
        <w:rPr>
          <w:color w:val="FF0000"/>
        </w:rPr>
      </w:pPr>
    </w:p>
    <w:p w:rsidR="00BD0226" w:rsidRPr="003215DB" w:rsidRDefault="00BD0226" w:rsidP="00BD0226">
      <w:pPr>
        <w:pStyle w:val="Item"/>
        <w:numPr>
          <w:ilvl w:val="0"/>
          <w:numId w:val="0"/>
        </w:numPr>
        <w:ind w:left="1560" w:hanging="425"/>
        <w:rPr>
          <w:color w:val="FF0000"/>
        </w:rPr>
      </w:pPr>
    </w:p>
    <w:p w:rsidR="0083147F" w:rsidRPr="00BD0226" w:rsidRDefault="0083147F" w:rsidP="00BD0226">
      <w:pPr>
        <w:pStyle w:val="Item"/>
        <w:tabs>
          <w:tab w:val="clear" w:pos="1560"/>
          <w:tab w:val="num" w:pos="426"/>
        </w:tabs>
        <w:ind w:hanging="1560"/>
        <w:rPr>
          <w:u w:val="none"/>
        </w:rPr>
      </w:pPr>
      <w:r w:rsidRPr="00BD0226">
        <w:rPr>
          <w:u w:val="none"/>
        </w:rPr>
        <w:t>REAJUSTAMENTO DOS PREÇOS</w:t>
      </w:r>
    </w:p>
    <w:p w:rsidR="0027621C" w:rsidRDefault="0027621C" w:rsidP="00323B05">
      <w:pPr>
        <w:pStyle w:val="SubItem"/>
        <w:numPr>
          <w:ilvl w:val="0"/>
          <w:numId w:val="16"/>
        </w:numPr>
        <w:tabs>
          <w:tab w:val="num" w:pos="-3969"/>
          <w:tab w:val="left" w:pos="709"/>
          <w:tab w:val="num" w:pos="9356"/>
        </w:tabs>
        <w:ind w:left="709" w:hanging="283"/>
        <w:jc w:val="both"/>
        <w:rPr>
          <w:rFonts w:cs="Arial"/>
          <w:szCs w:val="24"/>
        </w:rPr>
      </w:pPr>
      <w:r w:rsidRPr="00D455AB">
        <w:rPr>
          <w:rFonts w:cs="Arial"/>
          <w:szCs w:val="24"/>
        </w:rPr>
        <w:t>Os preços permanecerão válidos por um período de um ano, contados da data de apresentação da proposta. Após este prazo serão reajustados aplicando-se a seguinte fórmula (desde que todos os índices tenham a mesma data base):</w:t>
      </w:r>
    </w:p>
    <w:p w:rsidR="0027621C" w:rsidRPr="00877BE4" w:rsidRDefault="0027621C" w:rsidP="00323B05">
      <w:pPr>
        <w:pStyle w:val="Item"/>
        <w:numPr>
          <w:ilvl w:val="0"/>
          <w:numId w:val="0"/>
        </w:numPr>
        <w:tabs>
          <w:tab w:val="num" w:pos="-3969"/>
          <w:tab w:val="left" w:pos="426"/>
          <w:tab w:val="num" w:pos="9356"/>
        </w:tabs>
        <w:spacing w:before="240"/>
        <w:ind w:left="426"/>
        <w:rPr>
          <w:u w:val="none"/>
        </w:rPr>
      </w:pPr>
      <w:r w:rsidRPr="00AF25C5">
        <w:rPr>
          <w:u w:val="none"/>
        </w:rPr>
        <w:lastRenderedPageBreak/>
        <w:t>R = V</w:t>
      </w:r>
      <w:r w:rsidR="000F16D0">
        <w:rPr>
          <w:u w:val="none"/>
        </w:rPr>
        <w:t>.[N1.(</w:t>
      </w:r>
      <w:r w:rsidR="000F16D0" w:rsidRPr="000F16D0">
        <w:rPr>
          <w:u w:val="none"/>
        </w:rPr>
        <w:t>Ti</w:t>
      </w:r>
      <w:r w:rsidR="00877BE4" w:rsidRPr="000F16D0">
        <w:rPr>
          <w:u w:val="none"/>
        </w:rPr>
        <w:t xml:space="preserve">  – </w:t>
      </w:r>
      <w:r w:rsidR="000F16D0" w:rsidRPr="000F16D0">
        <w:rPr>
          <w:u w:val="none"/>
        </w:rPr>
        <w:t>T</w:t>
      </w:r>
      <w:r w:rsidRPr="000F16D0">
        <w:rPr>
          <w:u w:val="none"/>
        </w:rPr>
        <w:t>o</w:t>
      </w:r>
      <w:r w:rsidR="00877BE4">
        <w:rPr>
          <w:u w:val="none"/>
        </w:rPr>
        <w:t>)</w:t>
      </w:r>
      <w:r w:rsidR="000F16D0">
        <w:rPr>
          <w:u w:val="none"/>
        </w:rPr>
        <w:t>/To]</w:t>
      </w:r>
    </w:p>
    <w:p w:rsidR="0027621C" w:rsidRPr="00141B8B" w:rsidRDefault="0027621C" w:rsidP="00323B05">
      <w:pPr>
        <w:pStyle w:val="Item"/>
        <w:numPr>
          <w:ilvl w:val="0"/>
          <w:numId w:val="0"/>
        </w:numPr>
        <w:tabs>
          <w:tab w:val="num" w:pos="-3969"/>
          <w:tab w:val="left" w:pos="426"/>
          <w:tab w:val="num" w:pos="9356"/>
        </w:tabs>
        <w:spacing w:before="240"/>
        <w:ind w:left="426"/>
        <w:rPr>
          <w:u w:val="none"/>
        </w:rPr>
      </w:pPr>
      <w:r w:rsidRPr="00141B8B">
        <w:rPr>
          <w:u w:val="none"/>
        </w:rPr>
        <w:t>Onde:</w:t>
      </w:r>
    </w:p>
    <w:p w:rsidR="002839AF" w:rsidRPr="002839AF" w:rsidRDefault="0027621C" w:rsidP="00323B05">
      <w:pPr>
        <w:pStyle w:val="Item"/>
        <w:numPr>
          <w:ilvl w:val="0"/>
          <w:numId w:val="0"/>
        </w:numPr>
        <w:tabs>
          <w:tab w:val="left" w:pos="-142"/>
          <w:tab w:val="left" w:pos="426"/>
        </w:tabs>
        <w:spacing w:before="120"/>
        <w:ind w:left="426"/>
        <w:jc w:val="both"/>
        <w:rPr>
          <w:b w:val="0"/>
          <w:szCs w:val="24"/>
          <w:u w:val="none"/>
        </w:rPr>
      </w:pPr>
      <w:r w:rsidRPr="000F16D0">
        <w:rPr>
          <w:szCs w:val="24"/>
          <w:u w:val="none"/>
        </w:rPr>
        <w:t>R</w:t>
      </w:r>
      <w:r w:rsidRPr="000F16D0">
        <w:rPr>
          <w:b w:val="0"/>
          <w:szCs w:val="24"/>
          <w:u w:val="none"/>
        </w:rPr>
        <w:tab/>
        <w:t>–</w:t>
      </w:r>
      <w:r w:rsidR="00B76B8F">
        <w:rPr>
          <w:b w:val="0"/>
          <w:szCs w:val="24"/>
          <w:u w:val="none"/>
        </w:rPr>
        <w:t xml:space="preserve">  </w:t>
      </w:r>
      <w:r w:rsidR="002839AF" w:rsidRPr="002839AF">
        <w:rPr>
          <w:b w:val="0"/>
          <w:szCs w:val="24"/>
          <w:u w:val="none"/>
        </w:rPr>
        <w:t>valor do reajustamento</w:t>
      </w:r>
    </w:p>
    <w:p w:rsidR="002839AF" w:rsidRPr="002839AF" w:rsidRDefault="002839AF" w:rsidP="00323B05">
      <w:pPr>
        <w:pStyle w:val="Item"/>
        <w:numPr>
          <w:ilvl w:val="0"/>
          <w:numId w:val="0"/>
        </w:numPr>
        <w:tabs>
          <w:tab w:val="left" w:pos="-142"/>
          <w:tab w:val="left" w:pos="426"/>
          <w:tab w:val="left" w:pos="1418"/>
        </w:tabs>
        <w:spacing w:before="120"/>
        <w:ind w:left="426"/>
        <w:jc w:val="both"/>
        <w:rPr>
          <w:b w:val="0"/>
          <w:szCs w:val="24"/>
          <w:u w:val="none"/>
        </w:rPr>
      </w:pPr>
      <w:r w:rsidRPr="00D02BF4">
        <w:rPr>
          <w:szCs w:val="24"/>
          <w:u w:val="none"/>
        </w:rPr>
        <w:t xml:space="preserve">V  </w:t>
      </w:r>
      <w:r>
        <w:rPr>
          <w:b w:val="0"/>
          <w:szCs w:val="24"/>
          <w:u w:val="none"/>
        </w:rPr>
        <w:t xml:space="preserve"> </w:t>
      </w:r>
      <w:r w:rsidRPr="002839AF">
        <w:rPr>
          <w:b w:val="0"/>
          <w:szCs w:val="24"/>
          <w:u w:val="none"/>
        </w:rPr>
        <w:t xml:space="preserve">– </w:t>
      </w:r>
      <w:r w:rsidR="00D02BF4">
        <w:rPr>
          <w:b w:val="0"/>
          <w:szCs w:val="24"/>
          <w:u w:val="none"/>
        </w:rPr>
        <w:t xml:space="preserve"> </w:t>
      </w:r>
      <w:r w:rsidRPr="002839AF">
        <w:rPr>
          <w:b w:val="0"/>
          <w:szCs w:val="24"/>
          <w:u w:val="none"/>
        </w:rPr>
        <w:t>valor a ser reajustado</w:t>
      </w:r>
    </w:p>
    <w:p w:rsidR="002839AF" w:rsidRPr="002839AF" w:rsidRDefault="002839AF" w:rsidP="00323B05">
      <w:pPr>
        <w:pStyle w:val="Item"/>
        <w:numPr>
          <w:ilvl w:val="0"/>
          <w:numId w:val="0"/>
        </w:numPr>
        <w:tabs>
          <w:tab w:val="left" w:pos="-142"/>
          <w:tab w:val="left" w:pos="993"/>
        </w:tabs>
        <w:spacing w:before="120"/>
        <w:ind w:left="993" w:hanging="567"/>
        <w:jc w:val="both"/>
        <w:rPr>
          <w:b w:val="0"/>
          <w:szCs w:val="24"/>
          <w:u w:val="none"/>
        </w:rPr>
      </w:pPr>
      <w:r w:rsidRPr="00D02BF4">
        <w:rPr>
          <w:szCs w:val="24"/>
          <w:u w:val="none"/>
        </w:rPr>
        <w:t>N1</w:t>
      </w:r>
      <w:r w:rsidRPr="002839AF">
        <w:rPr>
          <w:b w:val="0"/>
          <w:szCs w:val="24"/>
          <w:u w:val="none"/>
        </w:rPr>
        <w:t xml:space="preserve"> –</w:t>
      </w:r>
      <w:r w:rsidR="00323B05">
        <w:rPr>
          <w:b w:val="0"/>
          <w:szCs w:val="24"/>
          <w:u w:val="none"/>
        </w:rPr>
        <w:t xml:space="preserve"> </w:t>
      </w:r>
      <w:r w:rsidRPr="002839AF">
        <w:rPr>
          <w:b w:val="0"/>
          <w:szCs w:val="24"/>
          <w:u w:val="none"/>
        </w:rPr>
        <w:t xml:space="preserve"> percentual de ponderação de serviços de Material plástico frente a totalidade dos serviços a executar.</w:t>
      </w:r>
    </w:p>
    <w:p w:rsidR="002839AF" w:rsidRPr="002839AF" w:rsidRDefault="002839AF" w:rsidP="00323B05">
      <w:pPr>
        <w:pStyle w:val="Item"/>
        <w:numPr>
          <w:ilvl w:val="0"/>
          <w:numId w:val="0"/>
        </w:numPr>
        <w:tabs>
          <w:tab w:val="left" w:pos="-142"/>
          <w:tab w:val="left" w:pos="993"/>
        </w:tabs>
        <w:spacing w:before="120"/>
        <w:ind w:left="993" w:hanging="567"/>
        <w:jc w:val="both"/>
        <w:rPr>
          <w:b w:val="0"/>
          <w:szCs w:val="24"/>
          <w:u w:val="none"/>
        </w:rPr>
      </w:pPr>
      <w:r w:rsidRPr="00D02BF4">
        <w:rPr>
          <w:szCs w:val="24"/>
          <w:u w:val="none"/>
        </w:rPr>
        <w:t xml:space="preserve">Ti </w:t>
      </w:r>
      <w:r w:rsidRPr="002839AF">
        <w:rPr>
          <w:b w:val="0"/>
          <w:szCs w:val="24"/>
          <w:u w:val="none"/>
        </w:rPr>
        <w:t xml:space="preserve">– </w:t>
      </w:r>
      <w:r w:rsidR="00D02BF4">
        <w:rPr>
          <w:b w:val="0"/>
          <w:szCs w:val="24"/>
          <w:u w:val="none"/>
        </w:rPr>
        <w:t xml:space="preserve"> </w:t>
      </w:r>
      <w:r w:rsidRPr="002839AF">
        <w:rPr>
          <w:b w:val="0"/>
          <w:szCs w:val="24"/>
          <w:u w:val="none"/>
        </w:rPr>
        <w:t>Refere-se à Refere-se à IPA – Origem – OG – DI – Prod. Ind. Transf.  – Artigos de Borracha e de Material Plástico, cód. A1006821, correspondente ao mês de aniversário da proposta.</w:t>
      </w:r>
    </w:p>
    <w:p w:rsidR="0052305B" w:rsidRDefault="002839AF" w:rsidP="00323B05">
      <w:pPr>
        <w:pStyle w:val="Item"/>
        <w:numPr>
          <w:ilvl w:val="0"/>
          <w:numId w:val="0"/>
        </w:numPr>
        <w:tabs>
          <w:tab w:val="left" w:pos="-142"/>
          <w:tab w:val="left" w:pos="993"/>
        </w:tabs>
        <w:spacing w:before="120"/>
        <w:ind w:left="993" w:hanging="567"/>
        <w:jc w:val="both"/>
        <w:rPr>
          <w:b w:val="0"/>
          <w:szCs w:val="24"/>
          <w:u w:val="none"/>
        </w:rPr>
      </w:pPr>
      <w:r w:rsidRPr="00D02BF4">
        <w:rPr>
          <w:szCs w:val="24"/>
          <w:u w:val="none"/>
        </w:rPr>
        <w:t>To</w:t>
      </w:r>
      <w:r w:rsidR="00323B05">
        <w:rPr>
          <w:szCs w:val="24"/>
          <w:u w:val="none"/>
        </w:rPr>
        <w:t xml:space="preserve"> </w:t>
      </w:r>
      <w:r w:rsidRPr="002839AF">
        <w:rPr>
          <w:b w:val="0"/>
          <w:szCs w:val="24"/>
          <w:u w:val="none"/>
        </w:rPr>
        <w:t xml:space="preserve">– </w:t>
      </w:r>
      <w:r w:rsidR="00D02BF4">
        <w:rPr>
          <w:b w:val="0"/>
          <w:szCs w:val="24"/>
          <w:u w:val="none"/>
        </w:rPr>
        <w:t xml:space="preserve"> </w:t>
      </w:r>
      <w:r w:rsidRPr="002839AF">
        <w:rPr>
          <w:b w:val="0"/>
          <w:szCs w:val="24"/>
          <w:u w:val="none"/>
        </w:rPr>
        <w:t>Refere-se à IPA – Origem – OG – DI – Prod. Ind. Transf.  – Artigos de Borracha e de Material Plástico, cód. A1006821, correspondente a data de apresentação da proposta</w:t>
      </w:r>
      <w:r w:rsidR="00D93C3C">
        <w:rPr>
          <w:b w:val="0"/>
          <w:szCs w:val="24"/>
          <w:u w:val="none"/>
        </w:rPr>
        <w:t>.</w:t>
      </w:r>
    </w:p>
    <w:p w:rsidR="00D93C3C" w:rsidRPr="00D93C3C" w:rsidRDefault="00D93C3C" w:rsidP="00323B05">
      <w:pPr>
        <w:pStyle w:val="Item"/>
        <w:numPr>
          <w:ilvl w:val="0"/>
          <w:numId w:val="0"/>
        </w:numPr>
        <w:tabs>
          <w:tab w:val="left" w:pos="-142"/>
        </w:tabs>
        <w:spacing w:before="120"/>
        <w:ind w:left="426"/>
        <w:jc w:val="both"/>
        <w:rPr>
          <w:rFonts w:cs="Arial"/>
          <w:b w:val="0"/>
          <w:szCs w:val="24"/>
          <w:u w:val="none"/>
        </w:rPr>
      </w:pPr>
      <w:r w:rsidRPr="00D93C3C">
        <w:rPr>
          <w:rFonts w:cs="Arial"/>
          <w:b w:val="0"/>
          <w:szCs w:val="24"/>
          <w:u w:val="none"/>
        </w:rPr>
        <w:t>Caso haja mudança de data base nestes índices, deve-se primeiro calcular o valor do índice na data base original utilizando-se a seguinte fórmula</w:t>
      </w:r>
      <w:r>
        <w:rPr>
          <w:rFonts w:cs="Arial"/>
          <w:b w:val="0"/>
          <w:szCs w:val="24"/>
          <w:u w:val="none"/>
        </w:rPr>
        <w:t>:</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1pt;height:36.45pt" o:ole="" filled="t">
            <v:fill color2="black"/>
            <v:imagedata r:id="rId19" o:title=""/>
          </v:shape>
          <o:OLEObject Type="Embed" ProgID="Equation.3" ShapeID="_x0000_i1025" DrawAspect="Content" ObjectID="_1446366100" r:id="rId20"/>
        </w:object>
      </w:r>
    </w:p>
    <w:p w:rsidR="0052305B" w:rsidRPr="00D93C3C" w:rsidRDefault="0052305B" w:rsidP="00323B05">
      <w:pPr>
        <w:spacing w:before="240"/>
        <w:ind w:firstLine="426"/>
        <w:rPr>
          <w:rFonts w:ascii="Arial" w:hAnsi="Arial" w:cs="Arial"/>
          <w:b/>
          <w:sz w:val="24"/>
          <w:szCs w:val="24"/>
        </w:rPr>
      </w:pPr>
      <w:r w:rsidRPr="00D93C3C">
        <w:rPr>
          <w:rFonts w:ascii="Arial" w:hAnsi="Arial" w:cs="Arial"/>
          <w:b/>
          <w:sz w:val="24"/>
          <w:szCs w:val="24"/>
        </w:rPr>
        <w:t>Sendo:</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6" type="#_x0000_t75" style="width:28.05pt;height:22.45pt" o:ole="" filled="t">
            <v:fill color2="black"/>
            <v:imagedata r:id="rId21" o:title=""/>
          </v:shape>
          <o:OLEObject Type="Embed" ProgID="Equation.3" ShapeID="_x0000_i1026" DrawAspect="Content" ObjectID="_1446366101" r:id="rId22"/>
        </w:object>
      </w:r>
      <w:r w:rsidRPr="0052305B">
        <w:rPr>
          <w:rFonts w:ascii="Arial" w:hAnsi="Arial" w:cs="Arial"/>
          <w:sz w:val="24"/>
          <w:szCs w:val="24"/>
        </w:rPr>
        <w:t>= Valor desejado. Índice do mês de reajuste com data base original.</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7" type="#_x0000_t75" style="width:28.05pt;height:22.45pt" o:ole="" filled="t">
            <v:fill color2="black"/>
            <v:imagedata r:id="rId23" o:title=""/>
          </v:shape>
          <o:OLEObject Type="Embed" ProgID="Equation.3" ShapeID="_x0000_i1027" DrawAspect="Content" ObjectID="_1446366102" r:id="rId24"/>
        </w:object>
      </w:r>
      <w:r w:rsidRPr="0052305B">
        <w:rPr>
          <w:rFonts w:ascii="Arial" w:hAnsi="Arial" w:cs="Arial"/>
          <w:sz w:val="24"/>
          <w:szCs w:val="24"/>
        </w:rPr>
        <w:t>= Índice do mês de reajuste com a nova data base.</w:t>
      </w:r>
    </w:p>
    <w:p w:rsidR="0052305B" w:rsidRPr="0052305B" w:rsidRDefault="0052305B" w:rsidP="00323B05">
      <w:pPr>
        <w:spacing w:before="120"/>
        <w:ind w:firstLine="426"/>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1pt;height:22.45pt" o:ole="" filled="t">
            <v:fill color2="black"/>
            <v:imagedata r:id="rId25" o:title=""/>
          </v:shape>
          <o:OLEObject Type="Embed" ProgID="Equation.3" ShapeID="_x0000_i1028" DrawAspect="Content" ObjectID="_1446366103" r:id="rId26"/>
        </w:object>
      </w:r>
      <w:r w:rsidRPr="0052305B">
        <w:rPr>
          <w:rFonts w:ascii="Arial" w:hAnsi="Arial" w:cs="Arial"/>
          <w:sz w:val="24"/>
          <w:szCs w:val="24"/>
        </w:rPr>
        <w:t>= Índice do mês em que mudou a tabela, na data base original.</w:t>
      </w:r>
    </w:p>
    <w:p w:rsidR="0052305B" w:rsidRPr="0052305B" w:rsidRDefault="0052305B" w:rsidP="00323B05">
      <w:pPr>
        <w:spacing w:before="240"/>
        <w:ind w:left="426"/>
        <w:rPr>
          <w:rFonts w:ascii="Arial" w:hAnsi="Arial" w:cs="Arial"/>
          <w:color w:val="000000"/>
          <w:sz w:val="24"/>
          <w:szCs w:val="24"/>
        </w:rPr>
      </w:pPr>
      <w:r w:rsidRPr="0052305B">
        <w:rPr>
          <w:rFonts w:ascii="Arial" w:hAnsi="Arial" w:cs="Arial"/>
          <w:color w:val="000000"/>
          <w:sz w:val="24"/>
          <w:szCs w:val="24"/>
        </w:rPr>
        <w:t>O valor considerado referente ao fator N1 é a seguir apresentado:</w:t>
      </w:r>
    </w:p>
    <w:p w:rsidR="0052305B" w:rsidRPr="0052305B" w:rsidRDefault="0052305B" w:rsidP="00323B05">
      <w:pPr>
        <w:ind w:left="426"/>
        <w:jc w:val="center"/>
        <w:rPr>
          <w:rFonts w:ascii="Arial" w:hAnsi="Arial" w:cs="Arial"/>
          <w:color w:val="000000"/>
          <w:sz w:val="24"/>
          <w:szCs w:val="24"/>
        </w:rPr>
      </w:pPr>
    </w:p>
    <w:tbl>
      <w:tblPr>
        <w:tblW w:w="0" w:type="auto"/>
        <w:tblInd w:w="3009" w:type="dxa"/>
        <w:tblLayout w:type="fixed"/>
        <w:tblCellMar>
          <w:left w:w="0" w:type="dxa"/>
          <w:right w:w="0" w:type="dxa"/>
        </w:tblCellMar>
        <w:tblLook w:val="0000"/>
      </w:tblPr>
      <w:tblGrid>
        <w:gridCol w:w="1984"/>
        <w:gridCol w:w="2242"/>
      </w:tblGrid>
      <w:tr w:rsidR="0052305B" w:rsidRPr="0052305B" w:rsidTr="00181A54">
        <w:trPr>
          <w:trHeight w:val="720"/>
        </w:trPr>
        <w:tc>
          <w:tcPr>
            <w:tcW w:w="1984" w:type="dxa"/>
            <w:tcBorders>
              <w:top w:val="single" w:sz="4" w:space="0" w:color="000000"/>
              <w:left w:val="single" w:sz="4" w:space="0" w:color="000000"/>
              <w:bottom w:val="single" w:sz="4" w:space="0" w:color="000000"/>
            </w:tcBorders>
          </w:tcPr>
          <w:p w:rsidR="0052305B" w:rsidRPr="0052305B" w:rsidRDefault="0052305B" w:rsidP="0052305B">
            <w:pPr>
              <w:snapToGrid w:val="0"/>
              <w:jc w:val="center"/>
              <w:rPr>
                <w:rFonts w:ascii="Arial" w:hAnsi="Arial" w:cs="Arial"/>
                <w:sz w:val="24"/>
                <w:szCs w:val="24"/>
              </w:rPr>
            </w:pPr>
            <w:r w:rsidRPr="0052305B">
              <w:rPr>
                <w:rFonts w:ascii="Arial" w:hAnsi="Arial" w:cs="Arial"/>
                <w:sz w:val="24"/>
                <w:szCs w:val="24"/>
              </w:rPr>
              <w:t>Fator - Coluna</w:t>
            </w:r>
          </w:p>
        </w:tc>
        <w:tc>
          <w:tcPr>
            <w:tcW w:w="2242" w:type="dxa"/>
            <w:tcBorders>
              <w:top w:val="single" w:sz="4" w:space="0" w:color="000000"/>
              <w:left w:val="single" w:sz="4" w:space="0" w:color="000000"/>
              <w:bottom w:val="single" w:sz="4" w:space="0" w:color="000000"/>
              <w:right w:val="single" w:sz="4" w:space="0" w:color="000000"/>
            </w:tcBorders>
          </w:tcPr>
          <w:p w:rsidR="00DA6A8F" w:rsidRPr="00DA6A8F" w:rsidRDefault="00DA6A8F" w:rsidP="00DA6A8F">
            <w:pPr>
              <w:snapToGrid w:val="0"/>
              <w:jc w:val="center"/>
              <w:rPr>
                <w:rFonts w:ascii="Arial" w:hAnsi="Arial" w:cs="Arial"/>
                <w:b/>
                <w:sz w:val="24"/>
                <w:szCs w:val="24"/>
              </w:rPr>
            </w:pPr>
            <w:r w:rsidRPr="00DA6A8F">
              <w:rPr>
                <w:rFonts w:ascii="Arial" w:hAnsi="Arial" w:cs="Arial"/>
                <w:b/>
                <w:sz w:val="24"/>
                <w:szCs w:val="24"/>
              </w:rPr>
              <w:t xml:space="preserve">FATOR N1 </w:t>
            </w:r>
          </w:p>
          <w:p w:rsidR="0052305B" w:rsidRPr="0052305B" w:rsidRDefault="00DA6A8F" w:rsidP="00DA6A8F">
            <w:pPr>
              <w:jc w:val="center"/>
              <w:rPr>
                <w:rFonts w:ascii="Arial" w:hAnsi="Arial" w:cs="Arial"/>
                <w:b/>
                <w:sz w:val="24"/>
                <w:szCs w:val="24"/>
              </w:rPr>
            </w:pPr>
            <w:r w:rsidRPr="00DA6A8F">
              <w:rPr>
                <w:rFonts w:ascii="Arial" w:hAnsi="Arial" w:cs="Arial"/>
                <w:b/>
                <w:sz w:val="24"/>
                <w:szCs w:val="24"/>
              </w:rPr>
              <w:t xml:space="preserve"> – cód. A1006821 -</w:t>
            </w:r>
          </w:p>
        </w:tc>
      </w:tr>
      <w:tr w:rsidR="0052305B" w:rsidRPr="0052305B" w:rsidTr="00181A54">
        <w:trPr>
          <w:trHeight w:val="378"/>
        </w:trPr>
        <w:tc>
          <w:tcPr>
            <w:tcW w:w="1984" w:type="dxa"/>
            <w:tcBorders>
              <w:left w:val="single" w:sz="4" w:space="0" w:color="000000"/>
              <w:bottom w:val="single" w:sz="4" w:space="0" w:color="000000"/>
            </w:tcBorders>
          </w:tcPr>
          <w:p w:rsidR="0052305B" w:rsidRPr="0052305B" w:rsidRDefault="0052305B" w:rsidP="0052305B">
            <w:pPr>
              <w:snapToGrid w:val="0"/>
              <w:jc w:val="center"/>
              <w:rPr>
                <w:rFonts w:ascii="Arial" w:hAnsi="Arial" w:cs="Arial"/>
                <w:sz w:val="24"/>
                <w:szCs w:val="24"/>
              </w:rPr>
            </w:pPr>
            <w:r w:rsidRPr="0052305B">
              <w:rPr>
                <w:rFonts w:ascii="Arial" w:hAnsi="Arial" w:cs="Arial"/>
                <w:sz w:val="24"/>
                <w:szCs w:val="24"/>
              </w:rPr>
              <w:t xml:space="preserve"> (%)</w:t>
            </w:r>
          </w:p>
        </w:tc>
        <w:tc>
          <w:tcPr>
            <w:tcW w:w="2242" w:type="dxa"/>
            <w:tcBorders>
              <w:top w:val="single" w:sz="4" w:space="0" w:color="000000"/>
              <w:left w:val="single" w:sz="4" w:space="0" w:color="000000"/>
              <w:bottom w:val="single" w:sz="4" w:space="0" w:color="000000"/>
              <w:right w:val="single" w:sz="4" w:space="0" w:color="000000"/>
            </w:tcBorders>
            <w:vAlign w:val="center"/>
          </w:tcPr>
          <w:p w:rsidR="0052305B" w:rsidRPr="0052305B" w:rsidRDefault="0052305B" w:rsidP="0052305B">
            <w:pPr>
              <w:snapToGrid w:val="0"/>
              <w:jc w:val="center"/>
              <w:rPr>
                <w:rFonts w:ascii="Arial" w:hAnsi="Arial" w:cs="Arial"/>
                <w:sz w:val="24"/>
                <w:szCs w:val="24"/>
              </w:rPr>
            </w:pPr>
            <w:r w:rsidRPr="0052305B">
              <w:rPr>
                <w:rFonts w:ascii="Arial" w:hAnsi="Arial" w:cs="Arial"/>
                <w:sz w:val="24"/>
                <w:szCs w:val="24"/>
              </w:rPr>
              <w:t>100,0</w:t>
            </w:r>
          </w:p>
        </w:tc>
      </w:tr>
    </w:tbl>
    <w:p w:rsidR="0052305B" w:rsidRPr="0052305B" w:rsidRDefault="0052305B" w:rsidP="00350BE9">
      <w:pPr>
        <w:pStyle w:val="Item"/>
        <w:numPr>
          <w:ilvl w:val="0"/>
          <w:numId w:val="0"/>
        </w:numPr>
        <w:tabs>
          <w:tab w:val="num" w:pos="-3969"/>
          <w:tab w:val="left" w:pos="709"/>
          <w:tab w:val="center" w:pos="2268"/>
          <w:tab w:val="left" w:pos="2552"/>
          <w:tab w:val="num" w:pos="9356"/>
        </w:tabs>
        <w:spacing w:before="240"/>
        <w:ind w:left="709" w:hanging="283"/>
        <w:rPr>
          <w:b w:val="0"/>
          <w:szCs w:val="24"/>
          <w:u w:val="none"/>
        </w:rPr>
      </w:pPr>
      <w:r>
        <w:rPr>
          <w:rFonts w:cs="Arial"/>
          <w:b w:val="0"/>
          <w:szCs w:val="24"/>
          <w:u w:val="none"/>
        </w:rPr>
        <w:t xml:space="preserve">b) </w:t>
      </w:r>
      <w:r w:rsidRPr="0052305B">
        <w:rPr>
          <w:rFonts w:cs="Arial"/>
          <w:b w:val="0"/>
          <w:szCs w:val="24"/>
          <w:u w:val="none"/>
        </w:rPr>
        <w:t>Não serão considerados para reajuste de salários, eventuais dissídios fixados por Convenção Coletiva da Categoria.</w:t>
      </w:r>
    </w:p>
    <w:p w:rsidR="0083147F" w:rsidRDefault="00CD0B75" w:rsidP="00323B05">
      <w:pPr>
        <w:pStyle w:val="Item"/>
        <w:tabs>
          <w:tab w:val="clear" w:pos="1560"/>
          <w:tab w:val="num" w:pos="9356"/>
        </w:tabs>
        <w:spacing w:before="240"/>
        <w:ind w:left="567" w:hanging="567"/>
        <w:jc w:val="both"/>
        <w:rPr>
          <w:u w:val="none"/>
        </w:rPr>
      </w:pPr>
      <w:r>
        <w:rPr>
          <w:u w:val="none"/>
        </w:rPr>
        <w:t>SANÇÕES ADMINISTRATIVAS</w:t>
      </w:r>
    </w:p>
    <w:p w:rsidR="000D4AA9" w:rsidRPr="00AC4881" w:rsidRDefault="000D4AA9" w:rsidP="000D4AA9">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0D4AA9" w:rsidRPr="00AC4881" w:rsidRDefault="000D4AA9" w:rsidP="000D4AA9">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0D4AA9" w:rsidRPr="00AC4881" w:rsidRDefault="000D4AA9" w:rsidP="000D4AA9">
      <w:pPr>
        <w:pStyle w:val="SubItem"/>
        <w:tabs>
          <w:tab w:val="clear" w:pos="1985"/>
          <w:tab w:val="num" w:pos="709"/>
        </w:tabs>
        <w:spacing w:before="120"/>
        <w:ind w:left="709" w:hanging="709"/>
        <w:jc w:val="both"/>
      </w:pPr>
      <w:r w:rsidRPr="00AC4881">
        <w:lastRenderedPageBreak/>
        <w:t>Nos casos de inexecução parcial dos serviços, será cobrada multa de 2% (cinco por cento) do valor da parte não executada do contrato;</w:t>
      </w:r>
    </w:p>
    <w:p w:rsidR="000D4AA9" w:rsidRPr="00AC4881" w:rsidRDefault="000D4AA9" w:rsidP="000D4AA9">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0D4AA9" w:rsidRPr="00AC4881" w:rsidRDefault="000D4AA9" w:rsidP="000D4AA9">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0D4AA9" w:rsidRPr="00AC4881" w:rsidRDefault="000D4AA9" w:rsidP="000D4AA9">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0D4AA9" w:rsidRPr="00AC4881" w:rsidRDefault="000D4AA9" w:rsidP="000D4AA9">
      <w:pPr>
        <w:pStyle w:val="SubItem"/>
        <w:tabs>
          <w:tab w:val="clear" w:pos="1985"/>
          <w:tab w:val="num" w:pos="709"/>
        </w:tabs>
        <w:spacing w:before="120"/>
        <w:ind w:left="709" w:hanging="709"/>
        <w:jc w:val="both"/>
      </w:pPr>
      <w:r w:rsidRPr="00AC4881">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0D4AA9" w:rsidRPr="00AC4881" w:rsidRDefault="000D4AA9" w:rsidP="000D4AA9">
      <w:pPr>
        <w:pStyle w:val="SubItem"/>
        <w:numPr>
          <w:ilvl w:val="2"/>
          <w:numId w:val="2"/>
        </w:numPr>
        <w:tabs>
          <w:tab w:val="clear" w:pos="2694"/>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0D4AA9" w:rsidRPr="00AC4881" w:rsidRDefault="000D4AA9" w:rsidP="000D4AA9">
      <w:pPr>
        <w:pStyle w:val="SubItem"/>
        <w:numPr>
          <w:ilvl w:val="2"/>
          <w:numId w:val="2"/>
        </w:numPr>
        <w:tabs>
          <w:tab w:val="clear" w:pos="2694"/>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0D4AA9" w:rsidRPr="00AC4881" w:rsidRDefault="000D4AA9" w:rsidP="000D4AA9">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Advertência;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Multa;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Suspensão temporária de participação em licitação e impedimento de contratar com a CODEVASF, por prazo não superior a 2 (dois) anos;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0D4AA9" w:rsidRPr="00AC4881" w:rsidRDefault="000D4AA9" w:rsidP="000D4AA9">
      <w:pPr>
        <w:pStyle w:val="SubItem"/>
        <w:tabs>
          <w:tab w:val="clear" w:pos="1985"/>
          <w:tab w:val="num" w:pos="709"/>
          <w:tab w:val="num" w:pos="2127"/>
        </w:tabs>
        <w:spacing w:before="120"/>
        <w:ind w:left="709" w:hanging="709"/>
        <w:jc w:val="both"/>
      </w:pPr>
      <w:r w:rsidRPr="00AC4881">
        <w:t>As sanções previstas nos incisos I, III e IV do subitem anterior poderão ser aplicadas juntamente com a do inciso II, facultada a defesa prévia do interessado, no respectivo processo, no prazo de 5 (cinco) dias úteis.</w:t>
      </w:r>
    </w:p>
    <w:p w:rsidR="000D4AA9" w:rsidRPr="00AC4881" w:rsidRDefault="000D4AA9" w:rsidP="000D4AA9">
      <w:pPr>
        <w:pStyle w:val="SubItem"/>
        <w:tabs>
          <w:tab w:val="clear" w:pos="1985"/>
          <w:tab w:val="num" w:pos="709"/>
          <w:tab w:val="num" w:pos="2127"/>
        </w:tabs>
        <w:spacing w:before="120"/>
        <w:ind w:left="709" w:hanging="709"/>
        <w:jc w:val="both"/>
      </w:pPr>
      <w:r w:rsidRPr="00AC4881">
        <w:t>A sanção estabelecida no inciso IV do subitem 1</w:t>
      </w:r>
      <w:r w:rsidR="00AF75E3">
        <w:t>6</w:t>
      </w:r>
      <w:r w:rsidRPr="00AC4881">
        <w:t>.</w:t>
      </w:r>
      <w:r>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0D4AA9" w:rsidRPr="00AC4881" w:rsidRDefault="000D4AA9" w:rsidP="000D4AA9">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0D4AA9" w:rsidRPr="00AC4881" w:rsidRDefault="000D4AA9" w:rsidP="000D4AA9">
      <w:pPr>
        <w:pStyle w:val="SubItem"/>
        <w:tabs>
          <w:tab w:val="clear" w:pos="1985"/>
          <w:tab w:val="num" w:pos="709"/>
          <w:tab w:val="num" w:pos="2127"/>
        </w:tabs>
        <w:spacing w:before="120"/>
        <w:ind w:left="709" w:hanging="709"/>
        <w:jc w:val="both"/>
      </w:pPr>
      <w:r w:rsidRPr="00AC4881">
        <w:lastRenderedPageBreak/>
        <w:t xml:space="preserve">A aplicação das sanções previstas nos itens anteriores ao interessado a apresentação de defesa prévia, no respectivo processo, no prazo de 5 (cinco) dias úteis. </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0D4AA9" w:rsidRPr="00AC4881" w:rsidRDefault="000D4AA9" w:rsidP="000D4AA9">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0D4AA9" w:rsidRPr="00AC4881" w:rsidRDefault="000D4AA9" w:rsidP="000D4AA9">
      <w:pPr>
        <w:pStyle w:val="SubItem"/>
        <w:tabs>
          <w:tab w:val="clear" w:pos="1985"/>
          <w:tab w:val="num" w:pos="709"/>
          <w:tab w:val="num" w:pos="2127"/>
        </w:tabs>
        <w:spacing w:before="120"/>
        <w:ind w:left="709" w:hanging="709"/>
        <w:jc w:val="both"/>
      </w:pPr>
      <w:r w:rsidRPr="00AC4881">
        <w:t>Nenhum prazo de recurso ou pedido de reconsideração se inicia ou corre sem que os autos do processo estejam com vista franqueada ao interessado.</w:t>
      </w:r>
    </w:p>
    <w:p w:rsidR="000D4AA9" w:rsidRPr="00774C26" w:rsidRDefault="000D4AA9" w:rsidP="000D4AA9">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0D4AA9" w:rsidP="000D4AA9">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F25A8C">
      <w:pPr>
        <w:pStyle w:val="Item"/>
        <w:tabs>
          <w:tab w:val="clear" w:pos="1560"/>
          <w:tab w:val="num" w:pos="9356"/>
        </w:tabs>
        <w:spacing w:before="240"/>
        <w:ind w:left="709" w:hanging="709"/>
        <w:jc w:val="both"/>
        <w:rPr>
          <w:u w:val="none"/>
        </w:rPr>
      </w:pPr>
      <w:r>
        <w:rPr>
          <w:u w:val="none"/>
        </w:rPr>
        <w:t>PRAZO DE GARANTIA</w:t>
      </w:r>
      <w:r w:rsidR="003907FD" w:rsidRPr="00CC5A05">
        <w:rPr>
          <w:u w:val="none"/>
        </w:rPr>
        <w:t xml:space="preserve"> </w:t>
      </w:r>
    </w:p>
    <w:p w:rsidR="00DA4630" w:rsidRPr="003A26CF" w:rsidRDefault="00DA4630" w:rsidP="00996086">
      <w:pPr>
        <w:pStyle w:val="SubItem"/>
        <w:tabs>
          <w:tab w:val="clear" w:pos="1985"/>
          <w:tab w:val="num" w:pos="709"/>
          <w:tab w:val="num" w:pos="9356"/>
        </w:tabs>
        <w:spacing w:before="120"/>
        <w:ind w:left="709" w:hanging="709"/>
        <w:jc w:val="both"/>
        <w:rPr>
          <w:szCs w:val="24"/>
        </w:rPr>
      </w:pPr>
      <w:r w:rsidRPr="003A26CF">
        <w:rPr>
          <w:szCs w:val="24"/>
        </w:rPr>
        <w:t>O Prazo de Garantia dos serviços prestados é o previsto na legislação vigente e definido no Código Civil Brasileiro.</w:t>
      </w:r>
    </w:p>
    <w:p w:rsidR="00A5307E" w:rsidRPr="003A26CF" w:rsidRDefault="00DA4630" w:rsidP="00996086">
      <w:pPr>
        <w:pStyle w:val="SubItem"/>
        <w:tabs>
          <w:tab w:val="clear" w:pos="1985"/>
          <w:tab w:val="num" w:pos="709"/>
          <w:tab w:val="num" w:pos="9356"/>
        </w:tabs>
        <w:spacing w:before="120"/>
        <w:ind w:left="709" w:hanging="709"/>
        <w:jc w:val="both"/>
        <w:rPr>
          <w:szCs w:val="24"/>
        </w:rPr>
      </w:pPr>
      <w:r w:rsidRPr="003A26CF">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A26CF">
        <w:rPr>
          <w:szCs w:val="24"/>
        </w:rPr>
        <w:t xml:space="preserve">.  </w:t>
      </w:r>
    </w:p>
    <w:p w:rsidR="00271D38" w:rsidRPr="00922D28" w:rsidRDefault="0027621C" w:rsidP="00F25A8C">
      <w:pPr>
        <w:pStyle w:val="Item"/>
        <w:tabs>
          <w:tab w:val="clear" w:pos="1560"/>
          <w:tab w:val="num" w:pos="9356"/>
        </w:tabs>
        <w:spacing w:before="240"/>
        <w:ind w:left="709" w:hanging="709"/>
        <w:jc w:val="both"/>
        <w:rPr>
          <w:u w:val="none"/>
        </w:rPr>
      </w:pPr>
      <w:r w:rsidRPr="0027621C">
        <w:rPr>
          <w:u w:val="none"/>
        </w:rPr>
        <w:t>INSTALAÇÃO, MOBILIZAÇÃO E DESMOBILIZAÇÃO</w:t>
      </w:r>
    </w:p>
    <w:p w:rsidR="00FA2A16" w:rsidRPr="00FA2A16" w:rsidRDefault="00FA2A16" w:rsidP="006657E3">
      <w:pPr>
        <w:pStyle w:val="SubItem"/>
        <w:tabs>
          <w:tab w:val="clear" w:pos="1985"/>
          <w:tab w:val="num" w:pos="709"/>
        </w:tabs>
        <w:spacing w:before="120"/>
        <w:ind w:left="709" w:hanging="709"/>
        <w:jc w:val="both"/>
      </w:pPr>
      <w:r w:rsidRPr="00FA2A16">
        <w:t>Em decorrência da particularidade e simplicidade dos serviços será permitido que para a instalação do canteiro de obras seja alugada uma edificação próxima do local de realização da obra, para atender as necessidades de realização e de administração da obra (ponto de apoio à realização da obra).</w:t>
      </w:r>
    </w:p>
    <w:p w:rsidR="00FA2A16" w:rsidRPr="00FA2A16" w:rsidRDefault="00FA2A16" w:rsidP="006657E3">
      <w:pPr>
        <w:pStyle w:val="SubItem"/>
        <w:tabs>
          <w:tab w:val="clear" w:pos="1985"/>
          <w:tab w:val="num" w:pos="709"/>
        </w:tabs>
        <w:spacing w:before="120"/>
        <w:ind w:left="709" w:hanging="709"/>
        <w:jc w:val="both"/>
      </w:pPr>
      <w:r w:rsidRPr="00FA2A16">
        <w:t>A Contratada deverá manter um preposto, aceito pela CODEVASF, no local do serviço, para representá-la na execução do contrato (art. 68 da lei 8.666/93).</w:t>
      </w:r>
    </w:p>
    <w:p w:rsidR="00FA2A16" w:rsidRPr="00FA2A16" w:rsidRDefault="00FA2A16" w:rsidP="006657E3">
      <w:pPr>
        <w:pStyle w:val="SubItem"/>
        <w:tabs>
          <w:tab w:val="clear" w:pos="1985"/>
          <w:tab w:val="num" w:pos="709"/>
        </w:tabs>
        <w:spacing w:before="120"/>
        <w:ind w:left="709" w:hanging="709"/>
        <w:jc w:val="both"/>
      </w:pPr>
      <w:r w:rsidRPr="00FA2A16">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FA2A16" w:rsidRPr="00FA2A16" w:rsidRDefault="00FA2A16" w:rsidP="006657E3">
      <w:pPr>
        <w:pStyle w:val="SubItem"/>
        <w:tabs>
          <w:tab w:val="clear" w:pos="1985"/>
          <w:tab w:val="num" w:pos="709"/>
        </w:tabs>
        <w:spacing w:before="120"/>
        <w:ind w:left="709" w:hanging="709"/>
        <w:jc w:val="both"/>
      </w:pPr>
      <w:r w:rsidRPr="00FA2A16">
        <w:t>É de inteira responsabilidade da contratada, o atendimento das exigências e normas da NR – 18 e demais normas pertinentes, referente à Medicina e Segurança do Trabalho dos operários.</w:t>
      </w:r>
    </w:p>
    <w:p w:rsidR="00FA2A16" w:rsidRPr="00FA2A16" w:rsidRDefault="00FA2A16" w:rsidP="006657E3">
      <w:pPr>
        <w:pStyle w:val="SubItem"/>
        <w:tabs>
          <w:tab w:val="clear" w:pos="1985"/>
          <w:tab w:val="num" w:pos="709"/>
        </w:tabs>
        <w:spacing w:before="120"/>
        <w:ind w:left="709" w:hanging="709"/>
        <w:jc w:val="both"/>
      </w:pPr>
      <w:r w:rsidRPr="00FA2A16">
        <w:lastRenderedPageBreak/>
        <w:t>A empresa contratada deverá fornecer sem ônus para a CODEVASF, os meios necessários à execução da fiscalização e medição dos serviços por parte da CODEVASF.</w:t>
      </w:r>
    </w:p>
    <w:p w:rsidR="00FA2A16" w:rsidRPr="00FA2A16" w:rsidRDefault="00FA2A16" w:rsidP="006657E3">
      <w:pPr>
        <w:pStyle w:val="SubItem"/>
        <w:tabs>
          <w:tab w:val="clear" w:pos="1985"/>
          <w:tab w:val="num" w:pos="709"/>
        </w:tabs>
        <w:spacing w:before="120"/>
        <w:ind w:left="709" w:hanging="709"/>
        <w:jc w:val="both"/>
      </w:pPr>
      <w:r w:rsidRPr="00FA2A16">
        <w:t>O serviço de Mobilização consiste no deslocamento dos equipamentos, materiais e pessoal, partindo de Petrolina, sede da Contratante até as localidades de Caraíba, Boa Sorte e Bom Sossego, onde efetivamente ocorrerão os serviços;</w:t>
      </w:r>
    </w:p>
    <w:p w:rsidR="00FA2A16" w:rsidRPr="00FA2A16" w:rsidRDefault="00FA2A16" w:rsidP="006657E3">
      <w:pPr>
        <w:pStyle w:val="SubItem"/>
        <w:tabs>
          <w:tab w:val="clear" w:pos="1985"/>
          <w:tab w:val="num" w:pos="709"/>
        </w:tabs>
        <w:spacing w:before="120"/>
        <w:ind w:left="709" w:hanging="709"/>
        <w:jc w:val="both"/>
      </w:pPr>
      <w:r w:rsidRPr="00FA2A16">
        <w:t>A Empresa Contratada deverá tomar todas as medidas necessárias para a mobilização de pessoal, materiais e equipamentos, logo após a assinatura do contrato, de modo a poder dar início efetivo aos serviços no máximo em 30 (trinta) dias após a assinatura do contrato e concluí-los dentro do prazo de vigência contratual.</w:t>
      </w:r>
    </w:p>
    <w:p w:rsidR="00FA2A16" w:rsidRPr="00FA2A16" w:rsidRDefault="00FA2A16" w:rsidP="006657E3">
      <w:pPr>
        <w:pStyle w:val="SubItem"/>
        <w:tabs>
          <w:tab w:val="clear" w:pos="1985"/>
          <w:tab w:val="num" w:pos="709"/>
        </w:tabs>
        <w:spacing w:before="120"/>
        <w:ind w:left="709" w:hanging="709"/>
        <w:jc w:val="both"/>
      </w:pPr>
      <w:r w:rsidRPr="00FA2A16">
        <w:t>Os serviços referentes à mobilização e desmobilização, mas sem a eles se limitarem são: despesas relativas ao transporte de todo o equipamento a serem utilizados na execução das obras, até onde os serviços serão executados; despesas relativas à movimentação de todo o pessoal ligado a Contratada; despesas com alojamento e alimentação de pessoal ligado a Contratada; custos com deslocamento dos materiais que serão usados na realização do serviço.</w:t>
      </w:r>
    </w:p>
    <w:p w:rsidR="00FA2A16" w:rsidRPr="00FA2A16" w:rsidRDefault="00FA2A16" w:rsidP="006657E3">
      <w:pPr>
        <w:pStyle w:val="SubItem"/>
        <w:tabs>
          <w:tab w:val="clear" w:pos="1985"/>
          <w:tab w:val="num" w:pos="709"/>
        </w:tabs>
        <w:spacing w:before="120"/>
        <w:ind w:left="709" w:hanging="709"/>
        <w:jc w:val="both"/>
      </w:pPr>
      <w:r w:rsidRPr="00FA2A16">
        <w:t>Todos os serviços referentes à mobilização e desmobilização dos equipamentos, materiais e pessoal realizados no decorrer de toda a execução dos serviços estão inseridos no item mobilização e desmobilização.</w:t>
      </w:r>
    </w:p>
    <w:p w:rsidR="00FA2A16" w:rsidRPr="00FA2A16" w:rsidRDefault="00FA2A16" w:rsidP="006657E3">
      <w:pPr>
        <w:pStyle w:val="SubItem"/>
        <w:tabs>
          <w:tab w:val="clear" w:pos="1985"/>
          <w:tab w:val="num" w:pos="709"/>
        </w:tabs>
        <w:spacing w:before="120"/>
        <w:ind w:left="709" w:hanging="709"/>
        <w:jc w:val="both"/>
      </w:pPr>
      <w:r w:rsidRPr="00FA2A16">
        <w:t>A Empresa Contratada após o término dos serviços fará uma limpeza geral do local de execução dos serviços, desmobilizando todo e qualquer equipamento e acampamento, retirando todo e qualquer entulho de obra, transporte de pessoal, enfim todos os serviços necessários à desmobilização.</w:t>
      </w:r>
    </w:p>
    <w:p w:rsidR="00FA2A16" w:rsidRPr="00FA2A16" w:rsidRDefault="00FA2A16" w:rsidP="00A16618">
      <w:pPr>
        <w:pStyle w:val="SubItem"/>
        <w:tabs>
          <w:tab w:val="clear" w:pos="1985"/>
          <w:tab w:val="num" w:pos="709"/>
        </w:tabs>
        <w:ind w:left="709" w:hanging="709"/>
      </w:pPr>
      <w:r w:rsidRPr="00FA2A16">
        <w:t xml:space="preserve">MEDIÇÃO E PAGAMENTO: </w:t>
      </w:r>
    </w:p>
    <w:p w:rsidR="00FA2A16" w:rsidRPr="00FA2A16" w:rsidRDefault="00FA2A16" w:rsidP="006657E3">
      <w:pPr>
        <w:pStyle w:val="SubItem"/>
        <w:numPr>
          <w:ilvl w:val="2"/>
          <w:numId w:val="2"/>
        </w:numPr>
        <w:tabs>
          <w:tab w:val="clear" w:pos="2694"/>
          <w:tab w:val="num" w:pos="993"/>
        </w:tabs>
        <w:spacing w:before="120"/>
        <w:ind w:left="992" w:hanging="992"/>
        <w:jc w:val="both"/>
      </w:pPr>
      <w:r w:rsidRPr="00FA2A16">
        <w:t>A remuneração correspondente à mobilização da Contratada será efetuada na medida em que forem sendo realizados os deslocamentos de materiais, equipamentos e pessoal do município de referência até as comunidades de Caraíba, Boa Sorte e Bom Sossego.</w:t>
      </w:r>
    </w:p>
    <w:p w:rsidR="00FA2A16" w:rsidRPr="00FA2A16" w:rsidRDefault="00FA2A16" w:rsidP="006657E3">
      <w:pPr>
        <w:pStyle w:val="SubItem"/>
        <w:numPr>
          <w:ilvl w:val="2"/>
          <w:numId w:val="2"/>
        </w:numPr>
        <w:tabs>
          <w:tab w:val="clear" w:pos="2694"/>
          <w:tab w:val="num" w:pos="993"/>
        </w:tabs>
        <w:spacing w:before="120"/>
        <w:ind w:left="992" w:hanging="992"/>
        <w:jc w:val="both"/>
      </w:pPr>
      <w:r w:rsidRPr="00FA2A16">
        <w:t>O valor da mobilização encontra descrito em unidade de deslocamento realizado (unid.) e o valor dos serviços corresponderá ao valor descrito na planilha orçamentária.</w:t>
      </w:r>
    </w:p>
    <w:p w:rsidR="00FA2A16" w:rsidRPr="00FA2A16" w:rsidRDefault="00FA2A16" w:rsidP="006657E3">
      <w:pPr>
        <w:pStyle w:val="SubItem"/>
        <w:numPr>
          <w:ilvl w:val="2"/>
          <w:numId w:val="2"/>
        </w:numPr>
        <w:tabs>
          <w:tab w:val="clear" w:pos="2694"/>
          <w:tab w:val="num" w:pos="993"/>
        </w:tabs>
        <w:spacing w:before="120"/>
        <w:ind w:left="992" w:hanging="992"/>
        <w:jc w:val="both"/>
      </w:pPr>
      <w:r w:rsidRPr="00FA2A16">
        <w:t>A remuneração correspondente ao serviço de administração local e manutenção de canteiro de obras será efetuada mensalmente de acordo com o cronograma de desenvolvimento da obra,</w:t>
      </w:r>
    </w:p>
    <w:p w:rsidR="00FA2A16" w:rsidRPr="00FA2A16" w:rsidRDefault="00FA2A16" w:rsidP="006657E3">
      <w:pPr>
        <w:pStyle w:val="SubItem"/>
        <w:numPr>
          <w:ilvl w:val="2"/>
          <w:numId w:val="2"/>
        </w:numPr>
        <w:tabs>
          <w:tab w:val="clear" w:pos="2694"/>
          <w:tab w:val="num" w:pos="993"/>
        </w:tabs>
        <w:spacing w:before="120"/>
        <w:ind w:left="992" w:hanging="992"/>
        <w:jc w:val="both"/>
      </w:pPr>
      <w:r w:rsidRPr="00FA2A16">
        <w:t>A unidade de medição do serviço de administração local e manutenção de canteiro de obras será o mês (mês) de serviço efetivamente realizado.</w:t>
      </w:r>
    </w:p>
    <w:p w:rsidR="00FA2A16" w:rsidRPr="00FA2A16" w:rsidRDefault="00FA2A16" w:rsidP="006657E3">
      <w:pPr>
        <w:pStyle w:val="SubItem"/>
        <w:numPr>
          <w:ilvl w:val="2"/>
          <w:numId w:val="2"/>
        </w:numPr>
        <w:tabs>
          <w:tab w:val="clear" w:pos="2694"/>
          <w:tab w:val="num" w:pos="993"/>
        </w:tabs>
        <w:spacing w:before="120"/>
        <w:ind w:left="992" w:hanging="992"/>
        <w:jc w:val="both"/>
      </w:pPr>
      <w:r w:rsidRPr="00FA2A16">
        <w:t>O valor da desmobilização encontra descrito em unidade de deslocamento realizado (unid.) e o valor dos serviços corresponderá ao valor descrito na planilha orçamentária.</w:t>
      </w:r>
    </w:p>
    <w:p w:rsidR="00FA2A16" w:rsidRPr="00FA2A16" w:rsidRDefault="00FA2A16" w:rsidP="006657E3">
      <w:pPr>
        <w:pStyle w:val="SubItem"/>
        <w:numPr>
          <w:ilvl w:val="2"/>
          <w:numId w:val="2"/>
        </w:numPr>
        <w:tabs>
          <w:tab w:val="clear" w:pos="2694"/>
          <w:tab w:val="num" w:pos="993"/>
        </w:tabs>
        <w:spacing w:before="120"/>
        <w:ind w:left="992" w:hanging="992"/>
        <w:jc w:val="both"/>
      </w:pPr>
      <w:r w:rsidRPr="00FA2A16">
        <w:lastRenderedPageBreak/>
        <w:t>A remuneração correspondente à desmobilização corresponderá ao deslocamento da Contratada após a conclusão do serviço das Comunidades de Caraíba, Boa Sorte e Bom Sossego até a cidade de Petrolina/PE.</w:t>
      </w:r>
    </w:p>
    <w:p w:rsidR="003F4152" w:rsidRPr="0027621C" w:rsidRDefault="00FA2A16" w:rsidP="006657E3">
      <w:pPr>
        <w:pStyle w:val="SubItem"/>
        <w:numPr>
          <w:ilvl w:val="2"/>
          <w:numId w:val="2"/>
        </w:numPr>
        <w:tabs>
          <w:tab w:val="clear" w:pos="2694"/>
          <w:tab w:val="num" w:pos="993"/>
        </w:tabs>
        <w:spacing w:before="120"/>
        <w:ind w:left="992" w:hanging="992"/>
        <w:jc w:val="both"/>
      </w:pPr>
      <w:r w:rsidRPr="00FA2A16">
        <w:t>O serviço correspondente a desmobilização será medida quando da última fatura após a emissão do Termo de Recebimento Definitivo da obra</w:t>
      </w:r>
      <w:r w:rsidR="00F51314">
        <w:t>.</w:t>
      </w:r>
    </w:p>
    <w:p w:rsidR="00485269" w:rsidRPr="00485269" w:rsidRDefault="007C1DAC" w:rsidP="00F25A8C">
      <w:pPr>
        <w:pStyle w:val="Item"/>
        <w:tabs>
          <w:tab w:val="clear" w:pos="1560"/>
          <w:tab w:val="num" w:pos="9356"/>
        </w:tabs>
        <w:spacing w:before="240"/>
        <w:ind w:left="709" w:hanging="709"/>
        <w:jc w:val="both"/>
        <w:rPr>
          <w:u w:val="none"/>
        </w:rPr>
      </w:pPr>
      <w:r w:rsidRPr="007C1DAC">
        <w:rPr>
          <w:u w:val="none"/>
        </w:rPr>
        <w:t>OBRIGAÇÕES DA CONTRATADA</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O transporte interno e externo do pessoal e dos insumos até o local dos serviços será de inteira responsabilidade da Contratada.</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A Contratada deverá utilizar pessoal experiente, bem como equipamentos, ferramentas e instrumentos adequados para a boa execução dos serviços.</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Será de inteira responsabilidade da empresa Contratada todos e quaisquer danos causados às estruturas, construções, instalações elétricas, cercas, equipamentos, etc., existentes no local quando da execução dos serviços.</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Serão de responsabilidade da Contratada a vigilância e proteção de todos os materiais e equipamentos no local dos serviços.</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A Contratada deverá colocar tantas frentes de serviços quantas forem necessárias, para possibilitar a perfeita execução dos serviços no prazo contratual.</w:t>
      </w:r>
    </w:p>
    <w:p w:rsidR="008B6BB6" w:rsidRPr="008B6BB6" w:rsidRDefault="008B6BB6" w:rsidP="008B6BB6">
      <w:pPr>
        <w:pStyle w:val="SubItem"/>
        <w:tabs>
          <w:tab w:val="clear" w:pos="1985"/>
          <w:tab w:val="num" w:pos="709"/>
          <w:tab w:val="num" w:pos="9356"/>
        </w:tabs>
        <w:spacing w:before="120"/>
        <w:ind w:left="709" w:hanging="709"/>
        <w:jc w:val="both"/>
        <w:rPr>
          <w:b/>
          <w:szCs w:val="24"/>
        </w:rPr>
      </w:pPr>
      <w:r w:rsidRPr="008B6BB6">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A Contratada deverá previamente solicitar da municipalidade a autorização para interdição das ruas e alamedas a serem interditadas para montagem e instalação dos serviços objeto destas Especificações Técnicas.</w:t>
      </w:r>
    </w:p>
    <w:p w:rsidR="008B6BB6" w:rsidRPr="008B6BB6" w:rsidRDefault="008B6BB6" w:rsidP="008B6BB6">
      <w:pPr>
        <w:pStyle w:val="SubItem"/>
        <w:tabs>
          <w:tab w:val="clear" w:pos="1985"/>
          <w:tab w:val="num" w:pos="709"/>
          <w:tab w:val="num" w:pos="9356"/>
        </w:tabs>
        <w:spacing w:before="120"/>
        <w:ind w:left="709" w:hanging="709"/>
        <w:jc w:val="both"/>
        <w:rPr>
          <w:szCs w:val="24"/>
        </w:rPr>
      </w:pPr>
      <w:r w:rsidRPr="008B6BB6">
        <w:rPr>
          <w:szCs w:val="24"/>
        </w:rPr>
        <w:t>Caso a Contratada não promova a sinalização das frentes de serviços, a fiscalização poderá determinar a paralise da execução da obra até que todas as áreas que implique risco aos operários e a população esteja devidamente sinalizada.</w:t>
      </w:r>
    </w:p>
    <w:p w:rsidR="006A6E22" w:rsidRPr="003A26CF" w:rsidRDefault="008B6BB6" w:rsidP="008B6BB6">
      <w:pPr>
        <w:pStyle w:val="SubItem"/>
        <w:tabs>
          <w:tab w:val="clear" w:pos="1985"/>
          <w:tab w:val="num" w:pos="709"/>
          <w:tab w:val="num" w:pos="9356"/>
        </w:tabs>
        <w:spacing w:before="120"/>
        <w:ind w:left="709" w:hanging="709"/>
        <w:jc w:val="both"/>
        <w:rPr>
          <w:szCs w:val="24"/>
        </w:rPr>
      </w:pPr>
      <w:r w:rsidRPr="008B6BB6">
        <w:rPr>
          <w:szCs w:val="24"/>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w:t>
      </w:r>
      <w:r w:rsidR="006A6E22" w:rsidRPr="003A26CF">
        <w:rPr>
          <w:szCs w:val="24"/>
        </w:rPr>
        <w:t>.</w:t>
      </w:r>
    </w:p>
    <w:p w:rsidR="00485269" w:rsidRPr="009318C4" w:rsidRDefault="007E6435" w:rsidP="00F25A8C">
      <w:pPr>
        <w:pStyle w:val="Item"/>
        <w:tabs>
          <w:tab w:val="clear" w:pos="1560"/>
          <w:tab w:val="num" w:pos="9356"/>
        </w:tabs>
        <w:spacing w:before="240"/>
        <w:ind w:left="709" w:hanging="709"/>
        <w:jc w:val="both"/>
        <w:rPr>
          <w:u w:val="none"/>
        </w:rPr>
      </w:pPr>
      <w:r w:rsidRPr="009318C4">
        <w:rPr>
          <w:u w:val="none"/>
        </w:rPr>
        <w:t xml:space="preserve">PLACA DE IDENTIFICAÇÃO </w:t>
      </w:r>
    </w:p>
    <w:p w:rsidR="000719F8" w:rsidRPr="000719F8" w:rsidRDefault="000719F8" w:rsidP="000719F8">
      <w:pPr>
        <w:pStyle w:val="SubItem"/>
        <w:tabs>
          <w:tab w:val="clear" w:pos="1985"/>
          <w:tab w:val="num" w:pos="709"/>
          <w:tab w:val="num" w:pos="9356"/>
        </w:tabs>
        <w:ind w:left="709" w:hanging="709"/>
        <w:jc w:val="both"/>
        <w:rPr>
          <w:szCs w:val="24"/>
        </w:rPr>
      </w:pPr>
      <w:r w:rsidRPr="000719F8">
        <w:rPr>
          <w:szCs w:val="24"/>
        </w:rPr>
        <w:t xml:space="preserve">A Contratada se obriga a fornecer placas de identificação da obra, conforme quantitativos da planilha orçamentária, no padrão definido pela CODEVASF, elaborada conforme especificação constante do Manual para elaboração de </w:t>
      </w:r>
      <w:r w:rsidRPr="000719F8">
        <w:rPr>
          <w:szCs w:val="24"/>
        </w:rPr>
        <w:lastRenderedPageBreak/>
        <w:t>Placas de Obra do Ministério da Integração Nacional, contento a seguinte descrição “Construção, montagem e instalação da Unidade de Bombeamento Flutuante e da Construção de Adutora de Água Bruta e Rede de Distribuição do Sistema de Abastecimento de Água Simplificado das Comunidades de Caraíba, Boa Sorte e Bom Sossego” devendo ser instalada em local a ser definido pela Fiscalização da CODEVASF.</w:t>
      </w:r>
    </w:p>
    <w:p w:rsidR="00DA7A0C" w:rsidRPr="00120199" w:rsidRDefault="000719F8" w:rsidP="000719F8">
      <w:pPr>
        <w:pStyle w:val="SubItem"/>
        <w:tabs>
          <w:tab w:val="clear" w:pos="1985"/>
          <w:tab w:val="num" w:pos="709"/>
          <w:tab w:val="num" w:pos="9356"/>
        </w:tabs>
        <w:ind w:left="709" w:hanging="709"/>
        <w:jc w:val="both"/>
        <w:rPr>
          <w:szCs w:val="24"/>
        </w:rPr>
      </w:pPr>
      <w:r w:rsidRPr="000719F8">
        <w:rPr>
          <w:szCs w:val="24"/>
        </w:rPr>
        <w:t>A contratada se obriga a fornecer, sem ônus para a CODEVASF, e afixar</w:t>
      </w:r>
      <w:r w:rsidR="003A4F0F">
        <w:rPr>
          <w:szCs w:val="24"/>
        </w:rPr>
        <w:t xml:space="preserve"> </w:t>
      </w:r>
      <w:r w:rsidRPr="000719F8">
        <w:rPr>
          <w:szCs w:val="24"/>
        </w:rPr>
        <w:t>junto a Placa de Identificação da Obra, 1 (uma) placa de identificação do responsável Técnico pelo Serviço, com as seguintes informações: nome da empresa (contratada), Responsável Técnico pela obra com a respectiva ART, nº do Contrato e contratante (CODEVASF)</w:t>
      </w:r>
      <w:r w:rsidR="00DA7A0C">
        <w:rPr>
          <w:rFonts w:cs="Arial"/>
          <w:color w:val="000000"/>
          <w:szCs w:val="24"/>
        </w:rPr>
        <w:t>.</w:t>
      </w:r>
    </w:p>
    <w:p w:rsidR="00120199" w:rsidRDefault="00120199" w:rsidP="00120199">
      <w:pPr>
        <w:pStyle w:val="Item"/>
        <w:numPr>
          <w:ilvl w:val="0"/>
          <w:numId w:val="0"/>
        </w:numPr>
        <w:ind w:left="1560" w:hanging="425"/>
      </w:pPr>
    </w:p>
    <w:p w:rsidR="00120199" w:rsidRPr="003B138F" w:rsidRDefault="00120199" w:rsidP="00120199">
      <w:pPr>
        <w:pStyle w:val="Item"/>
        <w:numPr>
          <w:ilvl w:val="0"/>
          <w:numId w:val="0"/>
        </w:numPr>
        <w:ind w:left="1560" w:hanging="425"/>
      </w:pPr>
    </w:p>
    <w:p w:rsidR="003B138F" w:rsidRDefault="003B138F" w:rsidP="00120199">
      <w:pPr>
        <w:pStyle w:val="Item"/>
        <w:tabs>
          <w:tab w:val="clear" w:pos="1560"/>
          <w:tab w:val="num" w:pos="567"/>
        </w:tabs>
        <w:ind w:hanging="1560"/>
        <w:rPr>
          <w:u w:val="none"/>
        </w:rPr>
      </w:pPr>
      <w:r w:rsidRPr="003B138F">
        <w:rPr>
          <w:u w:val="none"/>
        </w:rPr>
        <w:t>CRITÉRIOS DE SUSTENTABILIDADE AMBIENTAL</w:t>
      </w:r>
    </w:p>
    <w:p w:rsidR="00120199" w:rsidRDefault="00120199" w:rsidP="00120199">
      <w:pPr>
        <w:pStyle w:val="Item"/>
        <w:numPr>
          <w:ilvl w:val="0"/>
          <w:numId w:val="0"/>
        </w:numPr>
        <w:ind w:left="1560" w:hanging="425"/>
        <w:rPr>
          <w:u w:val="none"/>
        </w:rPr>
      </w:pPr>
    </w:p>
    <w:p w:rsidR="001755B9" w:rsidRDefault="001755B9" w:rsidP="00B41213">
      <w:pPr>
        <w:pStyle w:val="SubItem"/>
        <w:tabs>
          <w:tab w:val="clear" w:pos="1985"/>
          <w:tab w:val="num" w:pos="709"/>
        </w:tabs>
        <w:spacing w:before="120"/>
        <w:ind w:left="709" w:hanging="709"/>
        <w:jc w:val="both"/>
      </w:pPr>
      <w:r w:rsidRPr="00105368">
        <w:t>Ser</w:t>
      </w:r>
      <w:r>
        <w:t>á</w:t>
      </w:r>
      <w:r w:rsidRPr="00105368">
        <w:t xml:space="preserve"> obrigatória</w:t>
      </w:r>
      <w:r>
        <w:t xml:space="preserve"> adoção</w:t>
      </w:r>
      <w:r w:rsidRPr="00105368">
        <w:t xml:space="preserve"> das medidas de sustentabilidade ambiental para </w:t>
      </w:r>
      <w:r>
        <w:t>o objeto desta licitação</w:t>
      </w:r>
      <w:r w:rsidRPr="00105368">
        <w:t xml:space="preserve">, consoante à Instrução Normativa </w:t>
      </w:r>
      <w:r w:rsidR="001A0513">
        <w:t xml:space="preserve">Nº 01, </w:t>
      </w:r>
      <w:r w:rsidRPr="00105368">
        <w:t>de 19 de janeiro de 2010, sendo aplicados os preceitos abaixo</w:t>
      </w:r>
      <w:r>
        <w:t xml:space="preserve">. </w:t>
      </w:r>
    </w:p>
    <w:p w:rsidR="00120199" w:rsidRDefault="00120199" w:rsidP="00B41213">
      <w:pPr>
        <w:pStyle w:val="SubItem"/>
        <w:tabs>
          <w:tab w:val="clear" w:pos="1985"/>
          <w:tab w:val="num" w:pos="709"/>
        </w:tabs>
        <w:spacing w:before="120"/>
        <w:ind w:left="709" w:hanging="709"/>
        <w:jc w:val="both"/>
      </w:pPr>
      <w:r w:rsidRPr="00120199">
        <w:t>A Contratada deverá abster-se de adquirir para realização do objeto contratado, produtos que contenham ou façam uso de substâncias que destroem a camada de ozônio.</w:t>
      </w:r>
    </w:p>
    <w:p w:rsidR="00120199" w:rsidRDefault="00120199" w:rsidP="00B41213">
      <w:pPr>
        <w:pStyle w:val="SubItem"/>
        <w:tabs>
          <w:tab w:val="clear" w:pos="1985"/>
          <w:tab w:val="num" w:pos="709"/>
        </w:tabs>
        <w:spacing w:before="120"/>
        <w:ind w:left="709" w:hanging="709"/>
        <w:jc w:val="both"/>
      </w:pPr>
      <w:r>
        <w:t xml:space="preserve">A Contratada deverá promover meios para institui a separação dos resíduos recicláveis a serem descartados durante a realização do objeto deste </w:t>
      </w:r>
      <w:r w:rsidR="001755B9">
        <w:t>Edital</w:t>
      </w:r>
      <w:r>
        <w:t>, bem como promover sua destinação às associações e cooperativas dos catadores de materiais recicláveis.</w:t>
      </w:r>
    </w:p>
    <w:p w:rsidR="00120199" w:rsidRDefault="00120199" w:rsidP="00B41213">
      <w:pPr>
        <w:pStyle w:val="SubItem"/>
        <w:tabs>
          <w:tab w:val="clear" w:pos="1985"/>
          <w:tab w:val="num" w:pos="709"/>
        </w:tabs>
        <w:spacing w:before="120"/>
        <w:ind w:left="709" w:hanging="709"/>
        <w:jc w:val="both"/>
      </w:pPr>
      <w:r>
        <w:t>A Contratada deverá promover os meios necessários para adoção e utilização em seu canteiro de obras de lâmpadas de alto rendimento, com menor teor de mercúrio entre as l</w:t>
      </w:r>
      <w:r w:rsidR="001755B9">
        <w:t>â</w:t>
      </w:r>
      <w:r>
        <w:t>mpa</w:t>
      </w:r>
      <w:r w:rsidR="001755B9">
        <w:t>das</w:t>
      </w:r>
      <w:r>
        <w:t xml:space="preserve"> disponíveis no mercado. </w:t>
      </w:r>
    </w:p>
    <w:p w:rsidR="00120199" w:rsidRDefault="00120199" w:rsidP="00B41213">
      <w:pPr>
        <w:pStyle w:val="SubItem"/>
        <w:tabs>
          <w:tab w:val="clear" w:pos="1985"/>
          <w:tab w:val="num" w:pos="709"/>
        </w:tabs>
        <w:spacing w:before="120"/>
        <w:ind w:left="709" w:hanging="709"/>
        <w:jc w:val="both"/>
      </w:pPr>
      <w:r>
        <w:t xml:space="preserve">A Contratada deverá evitar a utilização na execução das obras e dos serviços objeto deste </w:t>
      </w:r>
      <w:r w:rsidR="001755B9">
        <w:t>Edital,</w:t>
      </w:r>
      <w:r>
        <w:t xml:space="preserve"> de produtos, materiais ou artefatos que contenham quaisquer tipos de amianto ou asbesto ou outros minerais que, acidentalmente, tenham fibras de amianto na sua composição.</w:t>
      </w:r>
    </w:p>
    <w:p w:rsidR="00120199" w:rsidRDefault="00120199" w:rsidP="00B41213">
      <w:pPr>
        <w:pStyle w:val="SubItem"/>
        <w:tabs>
          <w:tab w:val="clear" w:pos="1985"/>
          <w:tab w:val="num" w:pos="709"/>
        </w:tabs>
        <w:spacing w:before="120"/>
        <w:ind w:left="709" w:hanging="709"/>
        <w:jc w:val="both"/>
      </w:pPr>
      <w: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120199" w:rsidRDefault="00120199" w:rsidP="00B41213">
      <w:pPr>
        <w:pStyle w:val="SubItem"/>
        <w:tabs>
          <w:tab w:val="clear" w:pos="1985"/>
          <w:tab w:val="num" w:pos="709"/>
        </w:tabs>
        <w:spacing w:before="120"/>
        <w:ind w:left="709" w:hanging="709"/>
        <w:jc w:val="both"/>
      </w:pPr>
      <w:r>
        <w:t>A empresa Contratada deverá comprometer-se a promover a realização de programa interno de treinamento e programa de coleta seletiva de material para reciclagem.</w:t>
      </w:r>
    </w:p>
    <w:p w:rsidR="001755B9" w:rsidRDefault="00120199" w:rsidP="00B41213">
      <w:pPr>
        <w:pStyle w:val="SubItem"/>
        <w:tabs>
          <w:tab w:val="clear" w:pos="1985"/>
          <w:tab w:val="num" w:pos="709"/>
        </w:tabs>
        <w:spacing w:before="120"/>
        <w:ind w:left="709" w:hanging="709"/>
        <w:jc w:val="both"/>
      </w:pPr>
      <w:r>
        <w:t>Os resíduos de óleo utilizados na manutenção dos equipamentos empregados na realização das obras contratadas, não poderão ser descartados no meio ambiente, devendo o mesmo ser encaminhados para empresas de reciclagem.</w:t>
      </w:r>
    </w:p>
    <w:p w:rsidR="005A3B8C" w:rsidRDefault="005A3B8C" w:rsidP="00B41213">
      <w:pPr>
        <w:pStyle w:val="SubItem"/>
        <w:tabs>
          <w:tab w:val="clear" w:pos="1985"/>
          <w:tab w:val="num" w:pos="709"/>
        </w:tabs>
        <w:spacing w:before="120"/>
        <w:ind w:left="709" w:hanging="709"/>
        <w:jc w:val="both"/>
      </w:pPr>
      <w:r w:rsidRPr="005A3B8C">
        <w:lastRenderedPageBreak/>
        <w:t>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r>
        <w:t>.</w:t>
      </w:r>
    </w:p>
    <w:p w:rsidR="00120199" w:rsidRDefault="001755B9" w:rsidP="00B41213">
      <w:pPr>
        <w:pStyle w:val="SubItem"/>
        <w:tabs>
          <w:tab w:val="clear" w:pos="1985"/>
          <w:tab w:val="num" w:pos="709"/>
        </w:tabs>
        <w:spacing w:before="120"/>
        <w:ind w:left="709" w:hanging="709"/>
        <w:jc w:val="both"/>
      </w:pPr>
      <w:r w:rsidRPr="001755B9">
        <w:t>Além das obrigações acima devem ser também observadas, do mesmo Diploma Legal, o Art. 6º Incisos de I a IV. Considerar outras normas de sustentação ambiental que se adequem à atividade a  desenvolver e que sejam regulamentadas, naquilo que couber, para bom desempenho dos serviços</w:t>
      </w:r>
      <w:r>
        <w:t>.</w:t>
      </w:r>
      <w:r w:rsidR="00120199">
        <w:t xml:space="preserve"> </w:t>
      </w:r>
    </w:p>
    <w:p w:rsidR="003B138F" w:rsidRPr="003B138F" w:rsidRDefault="003B138F" w:rsidP="00B41213">
      <w:pPr>
        <w:pStyle w:val="Item"/>
        <w:numPr>
          <w:ilvl w:val="0"/>
          <w:numId w:val="0"/>
        </w:numPr>
        <w:tabs>
          <w:tab w:val="num" w:pos="709"/>
        </w:tabs>
        <w:ind w:left="709" w:hanging="709"/>
        <w:rPr>
          <w:u w:val="none"/>
        </w:rPr>
      </w:pPr>
    </w:p>
    <w:p w:rsidR="00F442C3" w:rsidRPr="00F442C3" w:rsidRDefault="00F442C3" w:rsidP="00F25A8C">
      <w:pPr>
        <w:pStyle w:val="Item"/>
        <w:tabs>
          <w:tab w:val="clear" w:pos="1560"/>
          <w:tab w:val="num" w:pos="9356"/>
        </w:tabs>
        <w:spacing w:before="240"/>
        <w:ind w:left="709" w:hanging="709"/>
        <w:jc w:val="both"/>
        <w:rPr>
          <w:u w:val="none"/>
        </w:rPr>
      </w:pPr>
      <w:r w:rsidRPr="00F442C3">
        <w:rPr>
          <w:u w:val="none"/>
        </w:rPr>
        <w:t>RECEBIMENTO DEFINITIVO DOS SERVIÇOS</w:t>
      </w:r>
    </w:p>
    <w:p w:rsidR="0040743E" w:rsidRPr="0040743E" w:rsidRDefault="0040743E" w:rsidP="0040743E">
      <w:pPr>
        <w:pStyle w:val="SubItem"/>
        <w:tabs>
          <w:tab w:val="clear" w:pos="1985"/>
          <w:tab w:val="num" w:pos="709"/>
          <w:tab w:val="num" w:pos="9356"/>
        </w:tabs>
        <w:spacing w:before="120"/>
        <w:ind w:left="709" w:hanging="709"/>
        <w:jc w:val="both"/>
        <w:rPr>
          <w:szCs w:val="24"/>
        </w:rPr>
      </w:pPr>
      <w:r w:rsidRPr="0040743E">
        <w:rPr>
          <w:szCs w:val="24"/>
        </w:rPr>
        <w:t>O recebimento dos serviços, após sua execução e conclusão, obedecerá ao disposto nos Artigos 73 a 76 da Lei 8.666/93 e alterações posteriores.</w:t>
      </w:r>
    </w:p>
    <w:p w:rsidR="0040743E" w:rsidRPr="0040743E" w:rsidRDefault="0040743E" w:rsidP="0040743E">
      <w:pPr>
        <w:pStyle w:val="SubItem"/>
        <w:tabs>
          <w:tab w:val="clear" w:pos="1985"/>
          <w:tab w:val="num" w:pos="709"/>
          <w:tab w:val="num" w:pos="9356"/>
        </w:tabs>
        <w:spacing w:before="120"/>
        <w:ind w:left="709" w:hanging="709"/>
        <w:jc w:val="both"/>
        <w:rPr>
          <w:szCs w:val="24"/>
        </w:rPr>
      </w:pPr>
      <w:r w:rsidRPr="0040743E">
        <w:rPr>
          <w:szCs w:val="24"/>
        </w:rPr>
        <w:t>Concluídos os serviços, a contratada solicitará à CODEVASF, através da Fiscalização, o seu recebimento provisório que deverá ocorrer no prazo de 15 (quinze) dias da data da solicitação (Art. 73, inciso I, alínea a).</w:t>
      </w:r>
    </w:p>
    <w:p w:rsidR="0040743E" w:rsidRPr="0040743E" w:rsidRDefault="0040743E" w:rsidP="0040743E">
      <w:pPr>
        <w:pStyle w:val="SubItem"/>
        <w:tabs>
          <w:tab w:val="clear" w:pos="1985"/>
          <w:tab w:val="num" w:pos="709"/>
          <w:tab w:val="num" w:pos="9356"/>
        </w:tabs>
        <w:spacing w:before="120"/>
        <w:ind w:left="709" w:hanging="709"/>
        <w:jc w:val="both"/>
        <w:rPr>
          <w:szCs w:val="24"/>
        </w:rPr>
      </w:pPr>
      <w:r w:rsidRPr="0040743E">
        <w:rPr>
          <w:szCs w:val="24"/>
        </w:rPr>
        <w:t>A CODEVASF terá até 90 (noventa) dias para, através da Fiscalização, verificar a adequação dos serviços recebidos com as condições contratadas, emitir parecer conclusivo e, no caso de projeto, aprovação da autoridade competente.</w:t>
      </w:r>
    </w:p>
    <w:p w:rsidR="0040743E" w:rsidRPr="0040743E" w:rsidRDefault="0040743E" w:rsidP="0040743E">
      <w:pPr>
        <w:pStyle w:val="SubItem"/>
        <w:tabs>
          <w:tab w:val="clear" w:pos="1985"/>
          <w:tab w:val="num" w:pos="709"/>
          <w:tab w:val="num" w:pos="9356"/>
        </w:tabs>
        <w:spacing w:before="120"/>
        <w:ind w:left="709" w:hanging="709"/>
        <w:jc w:val="both"/>
        <w:rPr>
          <w:szCs w:val="24"/>
        </w:rPr>
      </w:pPr>
      <w:r w:rsidRPr="0040743E">
        <w:rPr>
          <w:szCs w:val="24"/>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40743E" w:rsidRPr="0040743E" w:rsidRDefault="0040743E" w:rsidP="0040743E">
      <w:pPr>
        <w:pStyle w:val="SubItem"/>
        <w:tabs>
          <w:tab w:val="clear" w:pos="1985"/>
          <w:tab w:val="num" w:pos="709"/>
          <w:tab w:val="num" w:pos="9356"/>
        </w:tabs>
        <w:spacing w:before="120"/>
        <w:ind w:left="709" w:hanging="709"/>
        <w:jc w:val="both"/>
        <w:rPr>
          <w:szCs w:val="24"/>
        </w:rPr>
      </w:pPr>
      <w:r w:rsidRPr="0040743E">
        <w:rPr>
          <w:szCs w:val="24"/>
        </w:rPr>
        <w:t>O Termo de Encerramento Físico do contrato está condicionado a aceitação das obras realizadas pela fiscalização do contrato.</w:t>
      </w:r>
    </w:p>
    <w:p w:rsidR="0040743E" w:rsidRPr="0040743E" w:rsidRDefault="0040743E" w:rsidP="0040743E">
      <w:pPr>
        <w:pStyle w:val="SubItem"/>
        <w:tabs>
          <w:tab w:val="clear" w:pos="1985"/>
          <w:tab w:val="num" w:pos="709"/>
          <w:tab w:val="num" w:pos="9356"/>
        </w:tabs>
        <w:spacing w:before="120"/>
        <w:ind w:left="709" w:hanging="709"/>
        <w:jc w:val="both"/>
        <w:rPr>
          <w:b/>
          <w:szCs w:val="24"/>
        </w:rPr>
      </w:pPr>
      <w:r w:rsidRPr="0040743E">
        <w:rPr>
          <w:b/>
          <w:szCs w:val="24"/>
        </w:rPr>
        <w:t>Antes da emissão do TEF – Termo de Encerramento Físico do contrato a Contratada deverá fornecer:</w:t>
      </w:r>
    </w:p>
    <w:p w:rsidR="0040743E" w:rsidRPr="0040743E" w:rsidRDefault="0040743E" w:rsidP="0040743E">
      <w:pPr>
        <w:pStyle w:val="SubItem"/>
        <w:numPr>
          <w:ilvl w:val="0"/>
          <w:numId w:val="19"/>
        </w:numPr>
        <w:spacing w:before="0"/>
        <w:ind w:left="1134" w:hanging="425"/>
        <w:jc w:val="both"/>
        <w:rPr>
          <w:szCs w:val="24"/>
        </w:rPr>
      </w:pPr>
      <w:r w:rsidRPr="0040743E">
        <w:rPr>
          <w:szCs w:val="24"/>
        </w:rPr>
        <w:t>O “As Built” da obra contendo todas as modificações promovidas no projeto fornecido na época da licitação;</w:t>
      </w:r>
    </w:p>
    <w:p w:rsidR="0040743E" w:rsidRPr="0040743E" w:rsidRDefault="0040743E" w:rsidP="0040743E">
      <w:pPr>
        <w:pStyle w:val="SubItem"/>
        <w:numPr>
          <w:ilvl w:val="0"/>
          <w:numId w:val="0"/>
        </w:numPr>
        <w:tabs>
          <w:tab w:val="num" w:pos="9356"/>
        </w:tabs>
        <w:spacing w:before="0"/>
        <w:ind w:left="1134" w:hanging="425"/>
        <w:jc w:val="both"/>
        <w:rPr>
          <w:szCs w:val="24"/>
        </w:rPr>
      </w:pPr>
    </w:p>
    <w:p w:rsidR="0040743E" w:rsidRPr="0040743E" w:rsidRDefault="0040743E" w:rsidP="0040743E">
      <w:pPr>
        <w:pStyle w:val="SubItem"/>
        <w:numPr>
          <w:ilvl w:val="0"/>
          <w:numId w:val="19"/>
        </w:numPr>
        <w:spacing w:before="0"/>
        <w:ind w:left="1134" w:hanging="425"/>
        <w:jc w:val="both"/>
        <w:rPr>
          <w:szCs w:val="24"/>
        </w:rPr>
      </w:pPr>
      <w:r w:rsidRPr="0040743E">
        <w:rPr>
          <w:szCs w:val="24"/>
        </w:rPr>
        <w:t>A CND – Certidão Negativa de Débitos do INSS e certidão para averbação da construção referente à obra, arcando com os custos necessários;</w:t>
      </w:r>
    </w:p>
    <w:p w:rsidR="0040743E" w:rsidRPr="0040743E" w:rsidRDefault="0040743E" w:rsidP="0040743E">
      <w:pPr>
        <w:pStyle w:val="SubItem"/>
        <w:numPr>
          <w:ilvl w:val="0"/>
          <w:numId w:val="0"/>
        </w:numPr>
        <w:tabs>
          <w:tab w:val="num" w:pos="9356"/>
        </w:tabs>
        <w:spacing w:before="0"/>
        <w:ind w:left="1134" w:hanging="425"/>
        <w:jc w:val="both"/>
        <w:rPr>
          <w:szCs w:val="24"/>
        </w:rPr>
      </w:pPr>
    </w:p>
    <w:p w:rsidR="0040743E" w:rsidRPr="0040743E" w:rsidRDefault="0040743E" w:rsidP="0040743E">
      <w:pPr>
        <w:pStyle w:val="SubItem"/>
        <w:numPr>
          <w:ilvl w:val="0"/>
          <w:numId w:val="19"/>
        </w:numPr>
        <w:spacing w:before="0"/>
        <w:ind w:left="1134" w:hanging="425"/>
        <w:jc w:val="both"/>
        <w:rPr>
          <w:szCs w:val="24"/>
        </w:rPr>
      </w:pPr>
      <w:r w:rsidRPr="0040743E">
        <w:rPr>
          <w:szCs w:val="24"/>
        </w:rPr>
        <w:t>Certidões de quitação de baixa da obra no CREA e no INSS;</w:t>
      </w:r>
    </w:p>
    <w:p w:rsidR="0040743E" w:rsidRPr="0040743E" w:rsidRDefault="0040743E" w:rsidP="0040743E">
      <w:pPr>
        <w:pStyle w:val="SubItem"/>
        <w:numPr>
          <w:ilvl w:val="0"/>
          <w:numId w:val="0"/>
        </w:numPr>
        <w:tabs>
          <w:tab w:val="num" w:pos="9356"/>
        </w:tabs>
        <w:spacing w:before="0"/>
        <w:ind w:left="1134" w:hanging="425"/>
        <w:jc w:val="both"/>
        <w:rPr>
          <w:szCs w:val="24"/>
        </w:rPr>
      </w:pPr>
    </w:p>
    <w:p w:rsidR="0040743E" w:rsidRPr="0040743E" w:rsidRDefault="0040743E" w:rsidP="0040743E">
      <w:pPr>
        <w:pStyle w:val="SubItem"/>
        <w:numPr>
          <w:ilvl w:val="0"/>
          <w:numId w:val="19"/>
        </w:numPr>
        <w:spacing w:before="0"/>
        <w:ind w:left="1134" w:hanging="425"/>
        <w:jc w:val="both"/>
        <w:rPr>
          <w:szCs w:val="24"/>
        </w:rPr>
      </w:pPr>
      <w:r w:rsidRPr="0040743E">
        <w:rPr>
          <w:szCs w:val="24"/>
        </w:rPr>
        <w:t>Comprovação de pagamento e quitação com as concessionárias de fornecimento de energia elétrica e água potável do ponto de apoio ou canteiro de obras de todo o período de execução da obra.</w:t>
      </w:r>
    </w:p>
    <w:p w:rsidR="0040743E" w:rsidRPr="0040743E" w:rsidRDefault="0040743E" w:rsidP="0040743E">
      <w:pPr>
        <w:pStyle w:val="SubItem"/>
        <w:tabs>
          <w:tab w:val="clear" w:pos="1985"/>
          <w:tab w:val="num" w:pos="709"/>
          <w:tab w:val="num" w:pos="9356"/>
        </w:tabs>
        <w:spacing w:before="120"/>
        <w:ind w:left="709" w:hanging="709"/>
        <w:jc w:val="both"/>
        <w:rPr>
          <w:szCs w:val="24"/>
        </w:rPr>
      </w:pPr>
      <w:r w:rsidRPr="0040743E">
        <w:rPr>
          <w:szCs w:val="24"/>
        </w:rPr>
        <w:t>A última fatura de serviços somente será encaminhada para pagamento após emissão do Termo de Encerramento Físico do Contrato, que deverá ser anexado ao processo de liberação e pagamento.</w:t>
      </w:r>
    </w:p>
    <w:p w:rsidR="00545AB1" w:rsidRPr="008E182A" w:rsidRDefault="0040743E" w:rsidP="0040743E">
      <w:pPr>
        <w:pStyle w:val="SubItem"/>
        <w:tabs>
          <w:tab w:val="clear" w:pos="1985"/>
          <w:tab w:val="num" w:pos="709"/>
          <w:tab w:val="num" w:pos="9356"/>
        </w:tabs>
        <w:spacing w:before="120"/>
        <w:ind w:left="709" w:hanging="709"/>
        <w:jc w:val="both"/>
        <w:rPr>
          <w:szCs w:val="24"/>
        </w:rPr>
      </w:pPr>
      <w:r w:rsidRPr="0040743E">
        <w:rPr>
          <w:szCs w:val="24"/>
        </w:rPr>
        <w:lastRenderedPageBreak/>
        <w:t>Os resultados dos serviços, incluindo os desenhos originais (em arquivos digitais no formato dwg) e as memórias de cálculo, bem como as informações obtidas e os métodos desenvolvidos no contexto dos serviços serão de propriedade da CODEVASF</w:t>
      </w:r>
      <w:r w:rsidR="00545AB1" w:rsidRPr="008E182A">
        <w:rPr>
          <w:szCs w:val="24"/>
        </w:rPr>
        <w:t>.</w:t>
      </w:r>
    </w:p>
    <w:p w:rsidR="00D77785" w:rsidRPr="00D77785" w:rsidRDefault="007C353C" w:rsidP="00F25A8C">
      <w:pPr>
        <w:pStyle w:val="Item"/>
        <w:tabs>
          <w:tab w:val="clear" w:pos="1560"/>
          <w:tab w:val="num" w:pos="9356"/>
        </w:tabs>
        <w:spacing w:before="240"/>
        <w:ind w:left="709" w:hanging="709"/>
        <w:jc w:val="both"/>
        <w:rPr>
          <w:u w:val="none"/>
        </w:rPr>
      </w:pPr>
      <w:r>
        <w:rPr>
          <w:u w:val="none"/>
        </w:rPr>
        <w:t>RECURSOS ORÇAMENTÁRIOS</w:t>
      </w:r>
      <w:r w:rsidR="00D77785" w:rsidRPr="00D77785">
        <w:rPr>
          <w:u w:val="none"/>
        </w:rPr>
        <w:t>:</w:t>
      </w:r>
    </w:p>
    <w:p w:rsidR="00D66ACA" w:rsidRDefault="00607AFA" w:rsidP="00F25A8C">
      <w:pPr>
        <w:pStyle w:val="SubItem"/>
        <w:tabs>
          <w:tab w:val="clear" w:pos="1985"/>
          <w:tab w:val="num" w:pos="709"/>
          <w:tab w:val="num" w:pos="9356"/>
        </w:tabs>
        <w:ind w:left="709" w:hanging="709"/>
        <w:jc w:val="both"/>
        <w:rPr>
          <w:szCs w:val="24"/>
        </w:rPr>
      </w:pPr>
      <w:r w:rsidRPr="00B36655">
        <w:rPr>
          <w:szCs w:val="24"/>
        </w:rPr>
        <w:t xml:space="preserve">O valor máximo global orçado pela CODEVASF para a realização das obras e serviços necessários à Construção de uma Unidade de Bombeamento </w:t>
      </w:r>
      <w:r w:rsidRPr="00B36655">
        <w:rPr>
          <w:szCs w:val="24"/>
        </w:rPr>
        <w:br/>
        <w:t>Flutuante (localizada nas Coordenadas UTM; SIRGAS 2000; Fuso 24L; E = 310.767,000 – N = 8.956.415,000); montagem e instalação de aproximadamente 3,00 km de adutora de água bruta montada em Tubo PVC PBA 12 JE NBR 5647 para rede de água, DN 50 mm e aproximadamente 11,00 km de rede de distribuição em Tubo PVC PBA 12 JE NBR 5647 DN 50 mm em regime permanente de abastecimento para o atendimento de 49 (quarenta e nove) domicílios das Comunidades de Caraíba, Boa Sorte e Bom Sossego, localizadas nas Coordenadas UTM; SIRGAS 2000; Fuso 24L; E = 310.508,1350 – N = 8.956.827,6157; E = 311.577,6718 – N = 8.956.667,8148; E = 310.620,000 – N = 8.959.930,000, na Zona Rural do Município de Petrolina no Estado de Pernambuco, área de atuação da 3ª Superintendência Regional da CODEVASF,</w:t>
      </w:r>
      <w:r w:rsidRPr="00B36655">
        <w:rPr>
          <w:bCs/>
          <w:szCs w:val="24"/>
        </w:rPr>
        <w:t xml:space="preserve"> </w:t>
      </w:r>
      <w:r w:rsidRPr="00B36655">
        <w:rPr>
          <w:szCs w:val="24"/>
        </w:rPr>
        <w:t xml:space="preserve">tomou como referência a Tabela do </w:t>
      </w:r>
      <w:r w:rsidRPr="00B36655">
        <w:rPr>
          <w:b/>
          <w:szCs w:val="24"/>
        </w:rPr>
        <w:t>SINAPI-PE de Junho de 2013</w:t>
      </w:r>
      <w:r w:rsidRPr="00B36655">
        <w:rPr>
          <w:szCs w:val="24"/>
        </w:rPr>
        <w:t>, conforme indicação a seguir</w:t>
      </w:r>
      <w:r w:rsidR="00D66ACA" w:rsidRPr="008E182A">
        <w:rPr>
          <w:szCs w:val="24"/>
        </w:rPr>
        <w:t>.</w:t>
      </w:r>
    </w:p>
    <w:p w:rsidR="00607AFA" w:rsidRPr="008E182A" w:rsidRDefault="00607AFA" w:rsidP="00607AFA">
      <w:pPr>
        <w:pStyle w:val="SubItem"/>
        <w:numPr>
          <w:ilvl w:val="2"/>
          <w:numId w:val="2"/>
        </w:numPr>
        <w:tabs>
          <w:tab w:val="clear" w:pos="2694"/>
        </w:tabs>
        <w:ind w:left="851" w:hanging="851"/>
        <w:jc w:val="both"/>
        <w:rPr>
          <w:szCs w:val="24"/>
        </w:rPr>
      </w:pPr>
      <w:r w:rsidRPr="00B36655">
        <w:rPr>
          <w:szCs w:val="24"/>
        </w:rPr>
        <w:t xml:space="preserve">Construção do sistema de Bombeamento, da Adutora de Água Bruta e rede de distribuição do Sistema de Abastecimento de Água das Comunidades Caraíba, Boa Sorte e Bom Sossego: </w:t>
      </w:r>
      <w:r w:rsidRPr="00570C07">
        <w:rPr>
          <w:b/>
        </w:rPr>
        <w:t xml:space="preserve">R$ </w:t>
      </w:r>
      <w:r>
        <w:rPr>
          <w:b/>
        </w:rPr>
        <w:t>700</w:t>
      </w:r>
      <w:r w:rsidRPr="00570C07">
        <w:rPr>
          <w:b/>
        </w:rPr>
        <w:t>.3</w:t>
      </w:r>
      <w:r>
        <w:rPr>
          <w:b/>
        </w:rPr>
        <w:t>24</w:t>
      </w:r>
      <w:r w:rsidRPr="00570C07">
        <w:rPr>
          <w:b/>
        </w:rPr>
        <w:t>,</w:t>
      </w:r>
      <w:r>
        <w:rPr>
          <w:b/>
        </w:rPr>
        <w:t>22</w:t>
      </w:r>
      <w:r w:rsidRPr="00570C07">
        <w:rPr>
          <w:b/>
        </w:rPr>
        <w:t xml:space="preserve"> (</w:t>
      </w:r>
      <w:r>
        <w:rPr>
          <w:b/>
        </w:rPr>
        <w:t>setec</w:t>
      </w:r>
      <w:r w:rsidRPr="00570C07">
        <w:rPr>
          <w:b/>
        </w:rPr>
        <w:t xml:space="preserve">entos mil, </w:t>
      </w:r>
      <w:r>
        <w:rPr>
          <w:b/>
        </w:rPr>
        <w:t>trezentos</w:t>
      </w:r>
      <w:r w:rsidRPr="00570C07">
        <w:rPr>
          <w:b/>
        </w:rPr>
        <w:t xml:space="preserve"> </w:t>
      </w:r>
      <w:r>
        <w:rPr>
          <w:b/>
        </w:rPr>
        <w:t>e vinte e quatro r</w:t>
      </w:r>
      <w:r w:rsidRPr="00570C07">
        <w:rPr>
          <w:b/>
        </w:rPr>
        <w:t xml:space="preserve">eais e </w:t>
      </w:r>
      <w:r>
        <w:rPr>
          <w:b/>
        </w:rPr>
        <w:t>vinte e dois</w:t>
      </w:r>
      <w:r w:rsidRPr="00570C07">
        <w:rPr>
          <w:b/>
        </w:rPr>
        <w:t xml:space="preserve"> centavos)</w:t>
      </w:r>
      <w:r>
        <w:rPr>
          <w:b/>
        </w:rPr>
        <w:t>,</w:t>
      </w:r>
      <w:r>
        <w:t xml:space="preserve"> </w:t>
      </w:r>
      <w:r w:rsidRPr="00B36655">
        <w:rPr>
          <w:szCs w:val="24"/>
        </w:rPr>
        <w:t>inclusos BDI, encargos sociais, taxas, impostos e emolumentos, conforme especificado em planilhas Orçamentárias anexas</w:t>
      </w:r>
    </w:p>
    <w:p w:rsidR="007C353C" w:rsidRPr="008E182A" w:rsidRDefault="00C231B6" w:rsidP="00F25A8C">
      <w:pPr>
        <w:pStyle w:val="SubItem"/>
        <w:tabs>
          <w:tab w:val="clear" w:pos="1985"/>
          <w:tab w:val="num" w:pos="709"/>
          <w:tab w:val="num" w:pos="9356"/>
        </w:tabs>
        <w:ind w:left="709" w:hanging="709"/>
        <w:jc w:val="both"/>
        <w:rPr>
          <w:szCs w:val="24"/>
        </w:rPr>
      </w:pPr>
      <w:r w:rsidRPr="00B36655">
        <w:rPr>
          <w:szCs w:val="24"/>
        </w:rPr>
        <w:t>As despesas orçamentárias para a contraprestação dos serviços objeto desta licitação correrão à conta da PTRES 045577, Programa de Trabalho 20.607.2013.5260.0026 – Implantação do Perímetro de Irrigação Pontal com 7.862 ha, no Estado de Pernambuco, Funcional Programática 15.244.2029.7K66.0026 – Apoio a Projetos de Desenvolvimento Sustentável Local Integrado no Estado de Pernambuco, emenda parlamentar nº 2392.0006. Funcional Programática 18.544.2051.1851.0164 – Obras de Infraestrutura Hídrica no Estado de Pernambuco, emenda parlamentar nº 2355 0001. Funcional Programática 15.244.2029.7k66.0026 – Apoio a Projetos de Desenvolvimento Sustentável Local Integrado no Estado de Pernambuco, emenda parlamentar nº 1071 0001. Todas inseridas no orçamento geral da União de 2013</w:t>
      </w:r>
      <w:r w:rsidR="00182FE0">
        <w:rPr>
          <w:szCs w:val="24"/>
        </w:rPr>
        <w:t>.</w:t>
      </w:r>
    </w:p>
    <w:p w:rsidR="004831E8" w:rsidRPr="002F4C01" w:rsidRDefault="004831E8" w:rsidP="00F25A8C">
      <w:pPr>
        <w:pStyle w:val="Item"/>
        <w:tabs>
          <w:tab w:val="clear" w:pos="1560"/>
          <w:tab w:val="num" w:pos="9356"/>
        </w:tabs>
        <w:spacing w:before="240"/>
        <w:ind w:left="709" w:hanging="709"/>
        <w:jc w:val="both"/>
        <w:rPr>
          <w:u w:val="none"/>
        </w:rPr>
      </w:pPr>
      <w:r w:rsidRPr="002F4C01">
        <w:rPr>
          <w:u w:val="none"/>
        </w:rPr>
        <w:t xml:space="preserve">CONDIÇÕES GERAIS </w:t>
      </w:r>
    </w:p>
    <w:p w:rsidR="00CC5A05" w:rsidRPr="00280F0C" w:rsidRDefault="00DC5B4B" w:rsidP="00B41213">
      <w:pPr>
        <w:pStyle w:val="SubItem"/>
        <w:tabs>
          <w:tab w:val="clear" w:pos="1985"/>
          <w:tab w:val="num" w:pos="709"/>
          <w:tab w:val="num" w:pos="9356"/>
        </w:tabs>
        <w:spacing w:before="120"/>
        <w:ind w:left="709" w:hanging="709"/>
        <w:jc w:val="both"/>
        <w:rPr>
          <w:szCs w:val="24"/>
        </w:rPr>
      </w:pPr>
      <w:r w:rsidRPr="00280F0C">
        <w:rPr>
          <w:szCs w:val="24"/>
        </w:rPr>
        <w:t xml:space="preserve">Quaisquer dúvidas quanto aos procedimentos para execução de determinado serviço deverão ser esclarecidas junto à </w:t>
      </w:r>
      <w:bookmarkStart w:id="1" w:name="OLE_LINK5"/>
      <w:bookmarkStart w:id="2" w:name="OLE_LINK6"/>
      <w:r w:rsidRPr="00280F0C">
        <w:rPr>
          <w:szCs w:val="24"/>
        </w:rPr>
        <w:t xml:space="preserve">3ª Gerência Regional de Infraestrutura - 3ª GRD </w:t>
      </w:r>
      <w:bookmarkEnd w:id="1"/>
      <w:bookmarkEnd w:id="2"/>
      <w:r w:rsidRPr="00280F0C">
        <w:rPr>
          <w:szCs w:val="24"/>
        </w:rPr>
        <w:t xml:space="preserve">da CODEVASF. O serviço que venha a ser condenado pela Fiscalização </w:t>
      </w:r>
      <w:r w:rsidRPr="00280F0C">
        <w:rPr>
          <w:szCs w:val="24"/>
        </w:rPr>
        <w:lastRenderedPageBreak/>
        <w:t>deverá ser refeito pela Contratada, sem quaisquer ônus adicionais para a Contratante</w:t>
      </w:r>
      <w:r w:rsidR="007C0D12" w:rsidRPr="00280F0C">
        <w:rPr>
          <w:szCs w:val="24"/>
        </w:rPr>
        <w:t>.</w:t>
      </w:r>
    </w:p>
    <w:p w:rsidR="001B6E72" w:rsidRPr="00280F0C" w:rsidRDefault="001B6E72" w:rsidP="00B41213">
      <w:pPr>
        <w:pStyle w:val="SubItem"/>
        <w:tabs>
          <w:tab w:val="clear" w:pos="1985"/>
          <w:tab w:val="num" w:pos="709"/>
          <w:tab w:val="num" w:pos="9356"/>
        </w:tabs>
        <w:spacing w:before="120"/>
        <w:ind w:left="709" w:hanging="709"/>
        <w:jc w:val="both"/>
        <w:rPr>
          <w:szCs w:val="24"/>
        </w:rPr>
      </w:pPr>
      <w:r w:rsidRPr="00280F0C">
        <w:rPr>
          <w:szCs w:val="24"/>
        </w:rPr>
        <w:t>A Licitante deve considerar nos preços unitários correspondentes propostos, todos os materiais e serviços necessários, bem como, leis sociais, transporte, alimentação, seguros, lucro, despesas indiretas, gastos com água, energia elétrica, etc.</w:t>
      </w:r>
    </w:p>
    <w:p w:rsidR="001B6E72" w:rsidRPr="00280F0C" w:rsidRDefault="001B6E72" w:rsidP="00B41213">
      <w:pPr>
        <w:pStyle w:val="SubItem"/>
        <w:tabs>
          <w:tab w:val="clear" w:pos="1985"/>
          <w:tab w:val="num" w:pos="709"/>
          <w:tab w:val="num" w:pos="9356"/>
        </w:tabs>
        <w:spacing w:before="120"/>
        <w:ind w:left="709" w:hanging="709"/>
        <w:jc w:val="both"/>
        <w:rPr>
          <w:szCs w:val="24"/>
        </w:rPr>
      </w:pPr>
      <w:r w:rsidRPr="00280F0C">
        <w:rPr>
          <w:szCs w:val="24"/>
        </w:rPr>
        <w:t>Qualquer dúvida sobre as obras/serviços será dirimida pela Fiscalização, que se norteará pelos Termos de Referência, Especificações Técnicas, Cadernos de Encargos da CODEVASF, NBR em vigor e normas da concessionária de água do Estado de Pernambuco.</w:t>
      </w:r>
      <w:r w:rsidRPr="00280F0C">
        <w:rPr>
          <w:szCs w:val="24"/>
        </w:rPr>
        <w:cr/>
      </w:r>
    </w:p>
    <w:p w:rsidR="001B6E72" w:rsidRPr="00280F0C" w:rsidRDefault="001B6E72" w:rsidP="00B41213">
      <w:pPr>
        <w:pStyle w:val="SubItem"/>
        <w:tabs>
          <w:tab w:val="clear" w:pos="1985"/>
          <w:tab w:val="num" w:pos="709"/>
          <w:tab w:val="num" w:pos="9356"/>
        </w:tabs>
        <w:spacing w:before="120"/>
        <w:ind w:left="709" w:hanging="709"/>
        <w:jc w:val="both"/>
        <w:rPr>
          <w:szCs w:val="24"/>
        </w:rPr>
      </w:pPr>
      <w:r w:rsidRPr="00280F0C">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9C3887" w:rsidRPr="00280F0C" w:rsidRDefault="001B6E72" w:rsidP="00B41213">
      <w:pPr>
        <w:pStyle w:val="SubItem"/>
        <w:tabs>
          <w:tab w:val="clear" w:pos="1985"/>
          <w:tab w:val="num" w:pos="709"/>
          <w:tab w:val="num" w:pos="9356"/>
        </w:tabs>
        <w:spacing w:before="120"/>
        <w:ind w:left="709" w:hanging="709"/>
        <w:jc w:val="both"/>
        <w:rPr>
          <w:szCs w:val="24"/>
        </w:rPr>
      </w:pPr>
      <w:r w:rsidRPr="00280F0C">
        <w:rPr>
          <w:szCs w:val="24"/>
        </w:rPr>
        <w:t>Será de responsabilidade exclusiva da Contratada os custos resultantes da eventual destruição ou danificação, por terceiros, dos serviços executados, até a aceitação definitiva destes pela comissão de recebimento da obra</w:t>
      </w:r>
      <w:r w:rsidR="009C3887" w:rsidRPr="00280F0C">
        <w:rPr>
          <w:szCs w:val="24"/>
        </w:rPr>
        <w:t>.</w:t>
      </w:r>
    </w:p>
    <w:p w:rsidR="005A3B8C" w:rsidRPr="00280F0C" w:rsidRDefault="005A3B8C" w:rsidP="00B41213">
      <w:pPr>
        <w:pStyle w:val="SubItem"/>
        <w:tabs>
          <w:tab w:val="clear" w:pos="1985"/>
          <w:tab w:val="num" w:pos="709"/>
          <w:tab w:val="num" w:pos="9356"/>
        </w:tabs>
        <w:spacing w:before="120"/>
        <w:ind w:left="709" w:hanging="709"/>
        <w:jc w:val="both"/>
        <w:rPr>
          <w:szCs w:val="24"/>
        </w:rPr>
      </w:pPr>
      <w:r w:rsidRPr="00280F0C">
        <w:rPr>
          <w:szCs w:val="24"/>
        </w:rPr>
        <w:t>Será de inteira responsabilidade da Contratada o pagamento, bem como as indenizações que possam vir a ser devida a terceiros, decorrentes de serviços subcontratados pela Contratada.</w:t>
      </w:r>
    </w:p>
    <w:p w:rsidR="005A3B8C" w:rsidRPr="00280F0C" w:rsidRDefault="005A3B8C" w:rsidP="00B41213">
      <w:pPr>
        <w:pStyle w:val="SubItem"/>
        <w:tabs>
          <w:tab w:val="clear" w:pos="1985"/>
          <w:tab w:val="num" w:pos="709"/>
          <w:tab w:val="num" w:pos="9356"/>
        </w:tabs>
        <w:spacing w:before="120"/>
        <w:ind w:left="709" w:hanging="709"/>
        <w:jc w:val="both"/>
        <w:rPr>
          <w:szCs w:val="24"/>
        </w:rPr>
      </w:pPr>
      <w:r w:rsidRPr="00280F0C">
        <w:rPr>
          <w:szCs w:val="24"/>
        </w:rPr>
        <w:t>A Contratada deverá colocar tantas frentes de serviços quantas forem necessárias, para possibilitar a perfeita execução dos serviços no prazo contratual.</w:t>
      </w:r>
    </w:p>
    <w:p w:rsidR="009C3887" w:rsidRPr="005A6806" w:rsidRDefault="009C3887" w:rsidP="00CF430B">
      <w:pPr>
        <w:pStyle w:val="SubItem"/>
        <w:tabs>
          <w:tab w:val="clear" w:pos="1985"/>
          <w:tab w:val="num" w:pos="709"/>
          <w:tab w:val="num" w:pos="9356"/>
        </w:tabs>
        <w:spacing w:before="120"/>
        <w:ind w:left="709" w:hanging="709"/>
        <w:jc w:val="both"/>
        <w:rPr>
          <w:szCs w:val="24"/>
        </w:rPr>
      </w:pPr>
      <w:r w:rsidRPr="005A6806">
        <w:rPr>
          <w:szCs w:val="24"/>
        </w:rPr>
        <w:t>A CONTRATADA será responsabilizada por quaisquer acidentes de trabalho, do seu quadro funcional, durante a execução do CONTRATO;</w:t>
      </w:r>
    </w:p>
    <w:p w:rsidR="00077964" w:rsidRPr="005A6806" w:rsidRDefault="00DC5B4B" w:rsidP="00CF430B">
      <w:pPr>
        <w:pStyle w:val="SubItem"/>
        <w:tabs>
          <w:tab w:val="clear" w:pos="1985"/>
          <w:tab w:val="num" w:pos="709"/>
          <w:tab w:val="num" w:pos="9356"/>
        </w:tabs>
        <w:spacing w:before="120"/>
        <w:ind w:left="709" w:hanging="709"/>
        <w:jc w:val="both"/>
        <w:rPr>
          <w:szCs w:val="24"/>
        </w:rPr>
      </w:pPr>
      <w:r w:rsidRPr="005A6806">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r w:rsidR="00077964" w:rsidRPr="005A6806">
        <w:rPr>
          <w:szCs w:val="24"/>
        </w:rPr>
        <w:t>.</w:t>
      </w:r>
    </w:p>
    <w:p w:rsidR="004831E8" w:rsidRPr="005A6806" w:rsidRDefault="004831E8" w:rsidP="00CF430B">
      <w:pPr>
        <w:pStyle w:val="SubItem"/>
        <w:tabs>
          <w:tab w:val="clear" w:pos="1985"/>
          <w:tab w:val="num" w:pos="709"/>
          <w:tab w:val="num" w:pos="9356"/>
        </w:tabs>
        <w:spacing w:before="120"/>
        <w:ind w:left="709" w:hanging="709"/>
        <w:jc w:val="both"/>
        <w:rPr>
          <w:szCs w:val="24"/>
        </w:rPr>
      </w:pPr>
      <w:r w:rsidRPr="005A6806">
        <w:rPr>
          <w:szCs w:val="24"/>
        </w:rPr>
        <w:t xml:space="preserve">O presente contrato será rescindido unilateralmente de pleno direito pela CODEVASF, com a </w:t>
      </w:r>
      <w:r w:rsidR="00854888" w:rsidRPr="005A6806">
        <w:rPr>
          <w:szCs w:val="24"/>
        </w:rPr>
        <w:t>consequente</w:t>
      </w:r>
      <w:r w:rsidRPr="005A6806">
        <w:rPr>
          <w:szCs w:val="24"/>
        </w:rPr>
        <w:t xml:space="preserve"> perda da caução e da idoneidade da contratada, nos termos do art. 78, inciso I a XII e XVII, da Lei 8.666/93, observadas as disposições do art. 77, 79 e 80 da citada lei.</w:t>
      </w:r>
    </w:p>
    <w:p w:rsidR="004831E8" w:rsidRPr="005A6806" w:rsidRDefault="004831E8" w:rsidP="00CF430B">
      <w:pPr>
        <w:pStyle w:val="SubItem"/>
        <w:tabs>
          <w:tab w:val="clear" w:pos="1985"/>
          <w:tab w:val="num" w:pos="709"/>
          <w:tab w:val="num" w:pos="9356"/>
        </w:tabs>
        <w:spacing w:before="120"/>
        <w:ind w:left="709" w:hanging="709"/>
        <w:jc w:val="both"/>
        <w:rPr>
          <w:szCs w:val="24"/>
        </w:rPr>
      </w:pPr>
      <w:r w:rsidRPr="005A6806">
        <w:rPr>
          <w:szCs w:val="24"/>
        </w:rPr>
        <w:t xml:space="preserve">A Contratada é responsável, desde o início das obras até o encerramento do contrato, pelo pagamento integral das despesas do canteiro referentes </w:t>
      </w:r>
      <w:r w:rsidR="00DD0E24" w:rsidRPr="005A6806">
        <w:rPr>
          <w:szCs w:val="24"/>
        </w:rPr>
        <w:t>à</w:t>
      </w:r>
      <w:r w:rsidRPr="005A6806">
        <w:rPr>
          <w:szCs w:val="24"/>
        </w:rPr>
        <w:t xml:space="preserve"> água, energia, telefone, taxas, impostos e quaisquer outros tributos que venham a ser cobrados. Será obrigatória a apresentação e entrega mensal a CODEVASF para controle, dos comprovantes dos pagamentos efetuados.</w:t>
      </w:r>
    </w:p>
    <w:p w:rsidR="004831E8" w:rsidRPr="001416CB" w:rsidRDefault="00943865" w:rsidP="00CF430B">
      <w:pPr>
        <w:pStyle w:val="SubItem"/>
        <w:tabs>
          <w:tab w:val="clear" w:pos="1985"/>
          <w:tab w:val="num" w:pos="709"/>
          <w:tab w:val="num" w:pos="9356"/>
        </w:tabs>
        <w:spacing w:before="120"/>
        <w:ind w:left="709" w:hanging="709"/>
        <w:jc w:val="both"/>
        <w:rPr>
          <w:szCs w:val="24"/>
        </w:rPr>
      </w:pPr>
      <w:r w:rsidRPr="001416CB">
        <w:rPr>
          <w:szCs w:val="24"/>
        </w:rPr>
        <w:t>A CODEVASF poderá revogar esta licitação quando nenhumas das ofertas satisfizerem o objeto da mesma, ou anulá-la quando for evidente que tenha havido falta de competição e/ou quando caracterizado indício de colusão</w:t>
      </w:r>
      <w:r w:rsidR="004831E8" w:rsidRPr="001416CB">
        <w:rPr>
          <w:szCs w:val="24"/>
        </w:rPr>
        <w:t>.</w:t>
      </w:r>
    </w:p>
    <w:p w:rsidR="00CC5A05" w:rsidRPr="001416CB" w:rsidRDefault="00943865" w:rsidP="00CF430B">
      <w:pPr>
        <w:pStyle w:val="SubItem"/>
        <w:tabs>
          <w:tab w:val="clear" w:pos="1985"/>
          <w:tab w:val="num" w:pos="709"/>
          <w:tab w:val="num" w:pos="9356"/>
        </w:tabs>
        <w:spacing w:before="120"/>
        <w:ind w:left="709" w:hanging="709"/>
        <w:jc w:val="both"/>
        <w:rPr>
          <w:szCs w:val="24"/>
        </w:rPr>
      </w:pPr>
      <w:r w:rsidRPr="001416CB">
        <w:rPr>
          <w:szCs w:val="24"/>
        </w:rPr>
        <w:lastRenderedPageBreak/>
        <w:t>Fica garantido à CODEVASF, desde que justificado, o direito de, a qualquer tempo, desistir da celebração do contrato, escolher a proposta que julgar mais conveniente, ou optar pela revogação da licitação, no todo ou anulá-la em parte</w:t>
      </w:r>
      <w:r w:rsidR="00CC5A05" w:rsidRPr="001416CB">
        <w:rPr>
          <w:szCs w:val="24"/>
        </w:rPr>
        <w:t>.</w:t>
      </w:r>
    </w:p>
    <w:p w:rsidR="004831E8" w:rsidRPr="001416CB" w:rsidRDefault="004831E8" w:rsidP="00CF430B">
      <w:pPr>
        <w:pStyle w:val="SubItem"/>
        <w:tabs>
          <w:tab w:val="clear" w:pos="1985"/>
          <w:tab w:val="num" w:pos="709"/>
          <w:tab w:val="num" w:pos="9356"/>
        </w:tabs>
        <w:spacing w:before="120"/>
        <w:ind w:left="709" w:hanging="709"/>
        <w:jc w:val="both"/>
        <w:rPr>
          <w:szCs w:val="24"/>
        </w:rPr>
      </w:pPr>
      <w:r w:rsidRPr="001416CB">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4831E8" w:rsidRPr="001416CB" w:rsidRDefault="007C0D12" w:rsidP="00CF430B">
      <w:pPr>
        <w:pStyle w:val="SubItem"/>
        <w:tabs>
          <w:tab w:val="clear" w:pos="1985"/>
          <w:tab w:val="num" w:pos="709"/>
          <w:tab w:val="num" w:pos="9356"/>
        </w:tabs>
        <w:spacing w:before="120"/>
        <w:ind w:left="709" w:hanging="709"/>
        <w:jc w:val="both"/>
        <w:rPr>
          <w:szCs w:val="24"/>
        </w:rPr>
      </w:pPr>
      <w:r w:rsidRPr="001416CB">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077964" w:rsidRPr="001416CB">
        <w:rPr>
          <w:szCs w:val="24"/>
        </w:rPr>
        <w:t>.</w:t>
      </w:r>
    </w:p>
    <w:p w:rsidR="004831E8" w:rsidRPr="001416CB" w:rsidRDefault="00723A1A" w:rsidP="00CF430B">
      <w:pPr>
        <w:pStyle w:val="SubItem"/>
        <w:tabs>
          <w:tab w:val="clear" w:pos="1985"/>
          <w:tab w:val="num" w:pos="709"/>
          <w:tab w:val="num" w:pos="9356"/>
        </w:tabs>
        <w:spacing w:before="120"/>
        <w:ind w:left="709" w:hanging="709"/>
        <w:jc w:val="both"/>
        <w:rPr>
          <w:szCs w:val="24"/>
        </w:rPr>
      </w:pPr>
      <w:r w:rsidRPr="001416CB">
        <w:rPr>
          <w:szCs w:val="24"/>
        </w:rPr>
        <w:t>Responsabiliza-se a Licitante vencedora por quaisquer ônus decorrentes de danos a que vier causar a CODEVASF e a terceiros, em decorrência da execução dos serviços objeto desta licitação, conforme previsto no Art. 70 da Lei 8.666/93</w:t>
      </w:r>
      <w:r w:rsidR="004831E8" w:rsidRPr="001416CB">
        <w:rPr>
          <w:szCs w:val="24"/>
        </w:rPr>
        <w:t>.</w:t>
      </w:r>
    </w:p>
    <w:p w:rsidR="004831E8" w:rsidRPr="001416CB" w:rsidRDefault="00DC5B4B" w:rsidP="00CF430B">
      <w:pPr>
        <w:pStyle w:val="SubItem"/>
        <w:tabs>
          <w:tab w:val="clear" w:pos="1985"/>
          <w:tab w:val="num" w:pos="709"/>
          <w:tab w:val="num" w:pos="9356"/>
        </w:tabs>
        <w:spacing w:before="120"/>
        <w:ind w:left="709" w:hanging="709"/>
        <w:jc w:val="both"/>
        <w:rPr>
          <w:szCs w:val="24"/>
        </w:rPr>
      </w:pPr>
      <w:r w:rsidRPr="001416CB">
        <w:rPr>
          <w:szCs w:val="24"/>
        </w:rPr>
        <w:t>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r w:rsidR="00077964" w:rsidRPr="001416CB">
        <w:rPr>
          <w:szCs w:val="24"/>
        </w:rPr>
        <w:t>.</w:t>
      </w:r>
    </w:p>
    <w:p w:rsidR="00960878" w:rsidRDefault="00960878" w:rsidP="004E2586">
      <w:pPr>
        <w:pStyle w:val="SubItem"/>
        <w:tabs>
          <w:tab w:val="clear" w:pos="1985"/>
          <w:tab w:val="num" w:pos="709"/>
          <w:tab w:val="num" w:pos="9356"/>
        </w:tabs>
        <w:spacing w:before="120"/>
        <w:ind w:left="709" w:hanging="709"/>
        <w:jc w:val="both"/>
        <w:rPr>
          <w:szCs w:val="24"/>
        </w:rPr>
      </w:pPr>
      <w:r w:rsidRPr="00B36655">
        <w:rPr>
          <w:szCs w:val="24"/>
        </w:rPr>
        <w:t>O serviço que venha a ser condenado pela Fiscalização deverá ser refeito pela Contratada, sem quaisquer ônus adicionais para a Contratante, conforme previsto no Art. 69 da Lei 8.666/93</w:t>
      </w:r>
      <w:r>
        <w:rPr>
          <w:szCs w:val="24"/>
        </w:rPr>
        <w:t>.</w:t>
      </w:r>
    </w:p>
    <w:p w:rsidR="004E2586" w:rsidRPr="001416CB" w:rsidRDefault="004E2586" w:rsidP="004E2586">
      <w:pPr>
        <w:pStyle w:val="SubItem"/>
        <w:tabs>
          <w:tab w:val="clear" w:pos="1985"/>
          <w:tab w:val="num" w:pos="709"/>
          <w:tab w:val="num" w:pos="9356"/>
        </w:tabs>
        <w:spacing w:before="120"/>
        <w:ind w:left="709" w:hanging="709"/>
        <w:jc w:val="both"/>
        <w:rPr>
          <w:szCs w:val="24"/>
        </w:rPr>
      </w:pPr>
      <w:r w:rsidRPr="001416CB">
        <w:rPr>
          <w:szCs w:val="24"/>
        </w:rPr>
        <w:t>A Contratada obriga-se a reportar à Fiscalização imediatamente qualquer anormalidade, erro ou irregularidades que possam comprometer a execução dos serviços e o bom andamento das atividades da CODEVASF.</w:t>
      </w:r>
    </w:p>
    <w:p w:rsidR="004E2586" w:rsidRPr="001416CB" w:rsidRDefault="004E2586" w:rsidP="004E2586">
      <w:pPr>
        <w:pStyle w:val="SubItem"/>
        <w:tabs>
          <w:tab w:val="clear" w:pos="1985"/>
          <w:tab w:val="num" w:pos="709"/>
          <w:tab w:val="num" w:pos="9356"/>
        </w:tabs>
        <w:spacing w:before="120"/>
        <w:ind w:left="709" w:hanging="709"/>
        <w:jc w:val="both"/>
        <w:rPr>
          <w:szCs w:val="24"/>
        </w:rPr>
      </w:pPr>
      <w:r w:rsidRPr="001416CB">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4E2586" w:rsidRDefault="004E2586" w:rsidP="004E2586">
      <w:pPr>
        <w:pStyle w:val="SubItem"/>
        <w:tabs>
          <w:tab w:val="clear" w:pos="1985"/>
          <w:tab w:val="num" w:pos="709"/>
          <w:tab w:val="num" w:pos="9356"/>
        </w:tabs>
        <w:spacing w:before="120"/>
        <w:ind w:left="709" w:hanging="709"/>
        <w:jc w:val="both"/>
        <w:rPr>
          <w:szCs w:val="24"/>
        </w:rPr>
      </w:pPr>
      <w:r w:rsidRPr="001416CB">
        <w:rPr>
          <w:szCs w:val="24"/>
        </w:rPr>
        <w:t>A CODEVASF não fornecerá água, energia elétrica e telefone para realização das obras e serviços necessários a realização do objeto deste Edital. Tais insumos deverão fazer parte dos custos unitários apresentados pela Licitante</w:t>
      </w:r>
      <w:r w:rsidR="00F24DF6">
        <w:rPr>
          <w:szCs w:val="24"/>
        </w:rPr>
        <w:t>.</w:t>
      </w:r>
    </w:p>
    <w:p w:rsidR="00F24DF6" w:rsidRPr="00F24DF6" w:rsidRDefault="00F24DF6" w:rsidP="004E2586">
      <w:pPr>
        <w:pStyle w:val="SubItem"/>
        <w:tabs>
          <w:tab w:val="clear" w:pos="1985"/>
          <w:tab w:val="num" w:pos="709"/>
          <w:tab w:val="num" w:pos="9356"/>
        </w:tabs>
        <w:spacing w:before="120"/>
        <w:ind w:left="709" w:hanging="709"/>
        <w:jc w:val="both"/>
        <w:rPr>
          <w:szCs w:val="24"/>
        </w:rPr>
      </w:pPr>
      <w:r w:rsidRPr="00F24DF6">
        <w:rPr>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4831E8" w:rsidRPr="008E182A" w:rsidRDefault="004831E8" w:rsidP="00CF430B">
      <w:pPr>
        <w:pStyle w:val="SubItem"/>
        <w:tabs>
          <w:tab w:val="clear" w:pos="1985"/>
          <w:tab w:val="num" w:pos="709"/>
          <w:tab w:val="num" w:pos="9356"/>
        </w:tabs>
        <w:spacing w:before="120"/>
        <w:ind w:left="709" w:hanging="709"/>
        <w:jc w:val="both"/>
        <w:rPr>
          <w:szCs w:val="24"/>
        </w:rPr>
      </w:pPr>
      <w:r w:rsidRPr="008E182A">
        <w:rPr>
          <w:szCs w:val="24"/>
        </w:rPr>
        <w:lastRenderedPageBreak/>
        <w:t>Este Edital</w:t>
      </w:r>
      <w:r w:rsidR="007C24B8">
        <w:rPr>
          <w:szCs w:val="24"/>
        </w:rPr>
        <w:t>,</w:t>
      </w:r>
      <w:r w:rsidRPr="008E182A">
        <w:rPr>
          <w:szCs w:val="24"/>
        </w:rPr>
        <w:t xml:space="preserve"> seus</w:t>
      </w:r>
      <w:r w:rsidR="007C24B8">
        <w:rPr>
          <w:szCs w:val="24"/>
        </w:rPr>
        <w:t xml:space="preserve"> </w:t>
      </w:r>
      <w:r w:rsidR="007D3169">
        <w:rPr>
          <w:szCs w:val="24"/>
        </w:rPr>
        <w:t>T</w:t>
      </w:r>
      <w:r w:rsidR="007C24B8">
        <w:rPr>
          <w:szCs w:val="24"/>
        </w:rPr>
        <w:t>ermos de Referência, Especificações Técnicos e demais anexos</w:t>
      </w:r>
      <w:r w:rsidRPr="008E182A">
        <w:rPr>
          <w:szCs w:val="24"/>
        </w:rPr>
        <w:t xml:space="preserve"> farão parte integrante do </w:t>
      </w:r>
      <w:r w:rsidR="007C24B8">
        <w:rPr>
          <w:szCs w:val="24"/>
        </w:rPr>
        <w:t>c</w:t>
      </w:r>
      <w:r w:rsidRPr="008E182A">
        <w:rPr>
          <w:szCs w:val="24"/>
        </w:rPr>
        <w:t>ontrato a ser firmado com a licitante vencedora, independente de transcrições.</w:t>
      </w:r>
    </w:p>
    <w:p w:rsidR="004831E8" w:rsidRPr="008E182A" w:rsidRDefault="009810DA" w:rsidP="00CF430B">
      <w:pPr>
        <w:pStyle w:val="SubItem"/>
        <w:tabs>
          <w:tab w:val="clear" w:pos="1985"/>
          <w:tab w:val="num" w:pos="709"/>
          <w:tab w:val="num" w:pos="9356"/>
        </w:tabs>
        <w:spacing w:before="120"/>
        <w:ind w:left="709" w:hanging="709"/>
        <w:jc w:val="both"/>
        <w:rPr>
          <w:szCs w:val="24"/>
        </w:rPr>
      </w:pPr>
      <w:r w:rsidRPr="008E182A">
        <w:rPr>
          <w:szCs w:val="24"/>
        </w:rPr>
        <w:t>O Foro da Justiça Federal, na Seção Judiciária de Pernambuco, em qualquer das varas instaladas na cidade de Petrolina, será competente para dirimir questões oriundas da presente convocação</w:t>
      </w:r>
      <w:r w:rsidR="00976BBF" w:rsidRPr="008E182A">
        <w:rPr>
          <w:szCs w:val="24"/>
        </w:rPr>
        <w:t>, renunciando as partes, a qualquer outro, por mais privilegiado que seja</w:t>
      </w:r>
      <w:r w:rsidR="004831E8" w:rsidRPr="008E182A">
        <w:rPr>
          <w:szCs w:val="24"/>
        </w:rPr>
        <w:t>.</w:t>
      </w:r>
    </w:p>
    <w:p w:rsidR="00943865" w:rsidRDefault="00943865" w:rsidP="0052305B">
      <w:pPr>
        <w:jc w:val="right"/>
        <w:rPr>
          <w:rFonts w:ascii="Arial" w:hAnsi="Arial"/>
          <w:sz w:val="24"/>
        </w:rPr>
      </w:pPr>
    </w:p>
    <w:p w:rsidR="009318C4" w:rsidRDefault="009318C4" w:rsidP="0052305B">
      <w:pPr>
        <w:jc w:val="right"/>
        <w:rPr>
          <w:rFonts w:ascii="Arial" w:hAnsi="Arial"/>
          <w:sz w:val="24"/>
        </w:rPr>
      </w:pPr>
    </w:p>
    <w:p w:rsidR="009E61F6" w:rsidRDefault="009E61F6" w:rsidP="0052305B">
      <w:pPr>
        <w:jc w:val="right"/>
        <w:rPr>
          <w:rFonts w:ascii="Arial" w:hAnsi="Arial"/>
          <w:sz w:val="24"/>
        </w:rPr>
      </w:pPr>
      <w:r>
        <w:rPr>
          <w:rFonts w:ascii="Arial" w:hAnsi="Arial"/>
          <w:sz w:val="24"/>
        </w:rPr>
        <w:t xml:space="preserve">Petrolina-PE, </w:t>
      </w:r>
      <w:r w:rsidR="005B5EAB">
        <w:rPr>
          <w:rFonts w:ascii="Arial" w:hAnsi="Arial"/>
          <w:sz w:val="24"/>
        </w:rPr>
        <w:t>19</w:t>
      </w:r>
      <w:r>
        <w:rPr>
          <w:rFonts w:ascii="Arial" w:hAnsi="Arial"/>
          <w:sz w:val="24"/>
        </w:rPr>
        <w:t xml:space="preserve"> de </w:t>
      </w:r>
      <w:r w:rsidR="005B5EAB">
        <w:rPr>
          <w:rFonts w:ascii="Arial" w:hAnsi="Arial"/>
          <w:sz w:val="24"/>
        </w:rPr>
        <w:t>novembro</w:t>
      </w:r>
      <w:r>
        <w:rPr>
          <w:rFonts w:ascii="Arial" w:hAnsi="Arial"/>
          <w:sz w:val="24"/>
        </w:rPr>
        <w:t xml:space="preserve"> de 201</w:t>
      </w:r>
      <w:r w:rsidR="00CF430B">
        <w:rPr>
          <w:rFonts w:ascii="Arial" w:hAnsi="Arial"/>
          <w:sz w:val="24"/>
        </w:rPr>
        <w:t>3</w:t>
      </w:r>
      <w:r>
        <w:rPr>
          <w:rFonts w:ascii="Arial" w:hAnsi="Arial"/>
          <w:sz w:val="24"/>
        </w:rPr>
        <w:t>.</w:t>
      </w: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5B5EAB" w:rsidRDefault="005B5EAB" w:rsidP="005B5EAB">
      <w:pPr>
        <w:jc w:val="center"/>
        <w:rPr>
          <w:rFonts w:ascii="Arial" w:hAnsi="Arial" w:cs="Arial"/>
          <w:sz w:val="24"/>
          <w:szCs w:val="24"/>
        </w:rPr>
      </w:pPr>
      <w:r>
        <w:rPr>
          <w:rFonts w:ascii="Arial" w:hAnsi="Arial" w:cs="Arial"/>
          <w:b/>
          <w:bCs/>
          <w:sz w:val="24"/>
        </w:rPr>
        <w:t>CARLOS ALBERTO PEREIRA MOUCO</w:t>
      </w:r>
    </w:p>
    <w:p w:rsidR="005B5EAB" w:rsidRDefault="005B5EAB" w:rsidP="005B5EAB">
      <w:pPr>
        <w:jc w:val="center"/>
        <w:rPr>
          <w:rFonts w:ascii="Arial" w:hAnsi="Arial" w:cs="Arial"/>
          <w:sz w:val="24"/>
          <w:szCs w:val="24"/>
        </w:rPr>
      </w:pPr>
      <w:r>
        <w:rPr>
          <w:rFonts w:ascii="Arial" w:hAnsi="Arial" w:cs="Arial"/>
          <w:sz w:val="24"/>
          <w:szCs w:val="24"/>
        </w:rPr>
        <w:t xml:space="preserve">Superintendente Regional </w:t>
      </w:r>
    </w:p>
    <w:p w:rsidR="009E61F6" w:rsidRPr="00F455E0" w:rsidRDefault="005B5EAB" w:rsidP="005B5EAB">
      <w:pPr>
        <w:jc w:val="center"/>
        <w:rPr>
          <w:rFonts w:ascii="Arial" w:hAnsi="Arial"/>
          <w:b/>
          <w:sz w:val="22"/>
        </w:rPr>
      </w:pPr>
      <w:r>
        <w:rPr>
          <w:rFonts w:ascii="Arial" w:hAnsi="Arial" w:cs="Arial"/>
          <w:sz w:val="24"/>
          <w:szCs w:val="24"/>
        </w:rPr>
        <w:t>CODEVASF - 3ª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77BA4" w:rsidP="00077BA4">
      <w:pPr>
        <w:pStyle w:val="Ttulo1"/>
        <w:spacing w:before="120" w:after="120"/>
        <w:rPr>
          <w:rFonts w:ascii="Arial" w:hAnsi="Arial"/>
          <w:b w:val="0"/>
          <w:sz w:val="36"/>
        </w:rPr>
      </w:pPr>
      <w:r>
        <w:rPr>
          <w:rFonts w:ascii="Arial" w:hAnsi="Arial"/>
        </w:rPr>
        <w:t xml:space="preserve">TOMADA DE PREÇOS  </w:t>
      </w:r>
      <w:r w:rsidR="006F6E2F" w:rsidRPr="00BE37C5">
        <w:rPr>
          <w:rFonts w:ascii="Arial" w:hAnsi="Arial" w:cs="Arial"/>
          <w:szCs w:val="24"/>
        </w:rPr>
        <w:t xml:space="preserve">N.º </w:t>
      </w:r>
      <w:r w:rsidR="00AF1D3C">
        <w:rPr>
          <w:rFonts w:ascii="Arial" w:hAnsi="Arial" w:cs="Arial"/>
          <w:szCs w:val="24"/>
        </w:rPr>
        <w:t>0</w:t>
      </w:r>
      <w:r w:rsidR="005B5EAB">
        <w:rPr>
          <w:rFonts w:ascii="Arial" w:hAnsi="Arial" w:cs="Arial"/>
          <w:szCs w:val="24"/>
        </w:rPr>
        <w:t>61</w:t>
      </w:r>
      <w:r w:rsidR="00D27AD2">
        <w:rPr>
          <w:rFonts w:ascii="Arial" w:hAnsi="Arial" w:cs="Arial"/>
          <w:szCs w:val="24"/>
        </w:rPr>
        <w:t>/201</w:t>
      </w:r>
      <w:r w:rsidR="006405D1">
        <w:rPr>
          <w:rFonts w:ascii="Arial" w:hAnsi="Arial" w:cs="Arial"/>
          <w:szCs w:val="24"/>
        </w:rPr>
        <w:t>3</w:t>
      </w:r>
      <w:r w:rsidR="006F6E2F" w:rsidRPr="00BE37C5">
        <w:rPr>
          <w:rFonts w:ascii="Arial" w:hAnsi="Arial" w:cs="Arial"/>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6405D1" w:rsidRDefault="004831E8">
      <w:pPr>
        <w:jc w:val="center"/>
        <w:rPr>
          <w:rFonts w:ascii="Arial" w:hAnsi="Arial"/>
          <w:b/>
          <w:sz w:val="24"/>
          <w:szCs w:val="24"/>
        </w:rPr>
      </w:pPr>
      <w:r w:rsidRPr="006405D1">
        <w:rPr>
          <w:rFonts w:ascii="Arial" w:hAnsi="Arial"/>
          <w:b/>
          <w:sz w:val="24"/>
          <w:szCs w:val="24"/>
        </w:rPr>
        <w:t>A N E X O  I</w:t>
      </w:r>
    </w:p>
    <w:p w:rsidR="004831E8" w:rsidRPr="006405D1" w:rsidRDefault="004831E8">
      <w:pPr>
        <w:tabs>
          <w:tab w:val="left" w:pos="1021"/>
        </w:tabs>
        <w:jc w:val="center"/>
        <w:rPr>
          <w:rFonts w:ascii="Arial" w:hAnsi="Arial"/>
          <w:b/>
          <w:sz w:val="24"/>
          <w:szCs w:val="24"/>
        </w:rPr>
      </w:pPr>
    </w:p>
    <w:p w:rsidR="004831E8" w:rsidRPr="006405D1" w:rsidRDefault="004831E8">
      <w:pPr>
        <w:tabs>
          <w:tab w:val="left" w:pos="737"/>
        </w:tabs>
        <w:spacing w:before="120" w:after="120"/>
        <w:jc w:val="center"/>
        <w:rPr>
          <w:rFonts w:ascii="Arial" w:hAnsi="Arial"/>
          <w:b/>
          <w:sz w:val="24"/>
          <w:szCs w:val="24"/>
        </w:rPr>
      </w:pPr>
      <w:r w:rsidRPr="006405D1">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DF250D" w:rsidRDefault="004831E8" w:rsidP="00DF250D">
      <w:pPr>
        <w:spacing w:before="360" w:after="120"/>
        <w:ind w:right="283"/>
        <w:jc w:val="both"/>
        <w:rPr>
          <w:rFonts w:ascii="Arial" w:hAnsi="Arial" w:cs="Arial"/>
          <w:sz w:val="22"/>
          <w:szCs w:val="22"/>
        </w:rPr>
      </w:pPr>
      <w:r w:rsidRPr="00DF250D">
        <w:rPr>
          <w:rFonts w:ascii="Arial" w:hAnsi="Arial" w:cs="Arial"/>
          <w:sz w:val="22"/>
          <w:szCs w:val="22"/>
        </w:rPr>
        <w:t>Tendo examinado os Documentos de Licitação, nós, abaixo-assinados, oferecemos proposta para</w:t>
      </w:r>
      <w:r w:rsidR="00C57AB4" w:rsidRPr="00DF250D">
        <w:rPr>
          <w:rFonts w:ascii="Arial" w:hAnsi="Arial" w:cs="Arial"/>
          <w:sz w:val="22"/>
          <w:szCs w:val="22"/>
        </w:rPr>
        <w:t xml:space="preserve"> </w:t>
      </w:r>
      <w:r w:rsidR="00DF250D" w:rsidRPr="00DF250D">
        <w:rPr>
          <w:rFonts w:ascii="Arial" w:hAnsi="Arial" w:cs="Arial"/>
          <w:sz w:val="22"/>
          <w:szCs w:val="22"/>
        </w:rPr>
        <w:t xml:space="preserve">a </w:t>
      </w:r>
      <w:r w:rsidR="001953C2">
        <w:rPr>
          <w:rFonts w:ascii="Arial" w:hAnsi="Arial" w:cs="Arial"/>
          <w:sz w:val="22"/>
          <w:szCs w:val="22"/>
        </w:rPr>
        <w:t>e</w:t>
      </w:r>
      <w:r w:rsidR="001953C2" w:rsidRPr="00311B26">
        <w:rPr>
          <w:rFonts w:ascii="Arial" w:hAnsi="Arial" w:cs="Arial"/>
          <w:sz w:val="24"/>
          <w:szCs w:val="24"/>
        </w:rPr>
        <w:t>xecução das obras e dos serviços relativos à construção do Sistema de Abastecimento de Água Simplificado nas comunidades de Caraíba, Boa Sorte e Bom Sossego, pertencentes à zona rural do município de Petrolina, no Estado de Pernambuco, inseridos na área de atuação da 3ª Superintendência Regional da CODEVASF</w:t>
      </w:r>
      <w:r w:rsidR="00DF250D" w:rsidRPr="00DF250D">
        <w:rPr>
          <w:rFonts w:ascii="Arial" w:hAnsi="Arial" w:cs="Arial"/>
          <w:bCs/>
          <w:sz w:val="22"/>
          <w:szCs w:val="22"/>
        </w:rPr>
        <w:t>,</w:t>
      </w:r>
      <w:r w:rsidR="00007C89" w:rsidRPr="00DF250D">
        <w:rPr>
          <w:rFonts w:ascii="Arial" w:hAnsi="Arial" w:cs="Arial"/>
          <w:bCs/>
          <w:sz w:val="22"/>
          <w:szCs w:val="22"/>
        </w:rPr>
        <w:t xml:space="preserve"> </w:t>
      </w:r>
      <w:r w:rsidRPr="00DF250D">
        <w:rPr>
          <w:rFonts w:ascii="Arial" w:hAnsi="Arial" w:cs="Arial"/>
          <w:sz w:val="22"/>
          <w:szCs w:val="22"/>
        </w:rPr>
        <w:t xml:space="preserve">em conformidade com as especificações, constantes do Edital nº </w:t>
      </w:r>
      <w:r w:rsidR="001F203E" w:rsidRPr="00DF250D">
        <w:rPr>
          <w:rFonts w:ascii="Arial" w:hAnsi="Arial" w:cs="Arial"/>
          <w:sz w:val="22"/>
          <w:szCs w:val="22"/>
        </w:rPr>
        <w:t>___</w:t>
      </w:r>
      <w:r w:rsidRPr="00DF250D">
        <w:rPr>
          <w:rFonts w:ascii="Arial" w:hAnsi="Arial" w:cs="Arial"/>
          <w:sz w:val="22"/>
          <w:szCs w:val="22"/>
        </w:rPr>
        <w:t>/</w:t>
      </w:r>
      <w:r w:rsidR="001F203E" w:rsidRPr="00DF250D">
        <w:rPr>
          <w:rFonts w:ascii="Arial" w:hAnsi="Arial" w:cs="Arial"/>
          <w:sz w:val="22"/>
          <w:szCs w:val="22"/>
        </w:rPr>
        <w:t>20</w:t>
      </w:r>
      <w:r w:rsidR="000D661F" w:rsidRPr="00DF250D">
        <w:rPr>
          <w:rFonts w:ascii="Arial" w:hAnsi="Arial" w:cs="Arial"/>
          <w:sz w:val="22"/>
          <w:szCs w:val="22"/>
        </w:rPr>
        <w:t>1</w:t>
      </w:r>
      <w:r w:rsidR="00190A5D">
        <w:rPr>
          <w:rFonts w:ascii="Arial" w:hAnsi="Arial" w:cs="Arial"/>
          <w:sz w:val="22"/>
          <w:szCs w:val="22"/>
        </w:rPr>
        <w:t>3</w:t>
      </w:r>
      <w:r w:rsidRPr="00DF250D">
        <w:rPr>
          <w:rFonts w:ascii="Arial" w:hAnsi="Arial" w:cs="Arial"/>
          <w:sz w:val="22"/>
          <w:szCs w:val="22"/>
        </w:rPr>
        <w:t>, pelo valor global de R$ ______,__ (......................),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w:t>
      </w:r>
      <w:r w:rsidRPr="00C57AB4">
        <w:rPr>
          <w:rFonts w:ascii="Arial" w:hAnsi="Arial"/>
          <w:sz w:val="22"/>
          <w:szCs w:val="22"/>
        </w:rPr>
        <w:t xml:space="preserve"> </w:t>
      </w:r>
      <w:r w:rsidR="005B7198">
        <w:rPr>
          <w:rFonts w:ascii="Arial" w:hAnsi="Arial"/>
          <w:sz w:val="22"/>
          <w:szCs w:val="22"/>
        </w:rPr>
        <w:t xml:space="preserve">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077BA4" w:rsidRDefault="004831E8" w:rsidP="00077BA4">
      <w:pPr>
        <w:pStyle w:val="Ttulo1"/>
        <w:spacing w:before="120" w:after="120"/>
        <w:rPr>
          <w:rFonts w:ascii="Arial" w:hAnsi="Arial"/>
          <w:b w:val="0"/>
          <w:sz w:val="36"/>
        </w:rPr>
      </w:pPr>
      <w:r>
        <w:rPr>
          <w:rFonts w:ascii="Arial" w:hAnsi="Arial"/>
          <w:sz w:val="28"/>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B5EAB">
        <w:rPr>
          <w:rFonts w:ascii="Arial" w:hAnsi="Arial" w:cs="Arial"/>
          <w:szCs w:val="24"/>
        </w:rPr>
        <w:t>61</w:t>
      </w:r>
      <w:r w:rsidR="00077BA4">
        <w:rPr>
          <w:rFonts w:ascii="Arial" w:hAnsi="Arial" w:cs="Arial"/>
          <w:szCs w:val="24"/>
        </w:rPr>
        <w:t>/201</w:t>
      </w:r>
      <w:r w:rsidR="006405D1">
        <w:rPr>
          <w:rFonts w:ascii="Arial" w:hAnsi="Arial" w:cs="Arial"/>
          <w:szCs w:val="24"/>
        </w:rPr>
        <w:t>3</w:t>
      </w:r>
      <w:r w:rsidR="00077BA4" w:rsidRPr="00BE37C5">
        <w:rPr>
          <w:rFonts w:ascii="Arial" w:hAnsi="Arial" w:cs="Arial"/>
          <w:szCs w:val="24"/>
        </w:rPr>
        <w:t xml:space="preserve"> – CODEVASF</w:t>
      </w: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4831E8" w:rsidRPr="009F144F" w:rsidRDefault="004831E8">
      <w:pPr>
        <w:jc w:val="center"/>
        <w:rPr>
          <w:rFonts w:ascii="Arial" w:hAnsi="Arial"/>
          <w:b/>
          <w:sz w:val="24"/>
          <w:szCs w:val="24"/>
        </w:rPr>
      </w:pPr>
      <w:r w:rsidRPr="009F144F">
        <w:rPr>
          <w:rFonts w:ascii="Arial" w:hAnsi="Arial"/>
          <w:b/>
          <w:sz w:val="24"/>
          <w:szCs w:val="24"/>
        </w:rPr>
        <w:t xml:space="preserve">A N E X O  </w:t>
      </w:r>
      <w:r w:rsidR="00F455E0" w:rsidRPr="009F144F">
        <w:rPr>
          <w:rFonts w:ascii="Arial" w:hAnsi="Arial"/>
          <w:b/>
          <w:sz w:val="24"/>
          <w:szCs w:val="24"/>
        </w:rPr>
        <w:t>II</w:t>
      </w: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center"/>
        <w:rPr>
          <w:rFonts w:ascii="Arial" w:hAnsi="Arial"/>
          <w:b/>
          <w:sz w:val="24"/>
          <w:szCs w:val="24"/>
        </w:rPr>
      </w:pPr>
      <w:r w:rsidRPr="009F144F">
        <w:rPr>
          <w:rFonts w:ascii="Arial" w:hAnsi="Arial"/>
          <w:b/>
          <w:sz w:val="24"/>
          <w:szCs w:val="24"/>
        </w:rPr>
        <w:t>MODELOS DE DECLARAÇÕES</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077BA4" w:rsidRDefault="006F6E2F" w:rsidP="00077BA4">
      <w:pPr>
        <w:pStyle w:val="Ttulo1"/>
        <w:spacing w:before="120" w:after="120"/>
        <w:rPr>
          <w:rFonts w:ascii="Arial" w:hAnsi="Arial"/>
          <w:b w:val="0"/>
          <w:sz w:val="36"/>
        </w:rPr>
      </w:pPr>
      <w:bookmarkStart w:id="3" w:name="_Toc492140530"/>
      <w:r>
        <w:rPr>
          <w:rFonts w:ascii="Arial" w:hAnsi="Arial" w:cs="Arial"/>
          <w:b w:val="0"/>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B5EAB">
        <w:rPr>
          <w:rFonts w:ascii="Arial" w:hAnsi="Arial" w:cs="Arial"/>
          <w:szCs w:val="24"/>
        </w:rPr>
        <w:t>61</w:t>
      </w:r>
      <w:r w:rsidR="00077BA4">
        <w:rPr>
          <w:rFonts w:ascii="Arial" w:hAnsi="Arial" w:cs="Arial"/>
          <w:szCs w:val="24"/>
        </w:rPr>
        <w:t>/201</w:t>
      </w:r>
      <w:r w:rsidR="009F144F">
        <w:rPr>
          <w:rFonts w:ascii="Arial" w:hAnsi="Arial" w:cs="Arial"/>
          <w:szCs w:val="24"/>
        </w:rPr>
        <w:t>3</w:t>
      </w:r>
      <w:r w:rsidR="00077BA4" w:rsidRPr="00BE37C5">
        <w:rPr>
          <w:rFonts w:ascii="Arial" w:hAnsi="Arial" w:cs="Arial"/>
          <w:szCs w:val="24"/>
        </w:rPr>
        <w:t xml:space="preserve"> – CODEVASF</w:t>
      </w:r>
    </w:p>
    <w:p w:rsidR="006F6E2F" w:rsidRDefault="006F6E2F">
      <w:pPr>
        <w:pStyle w:val="Ttulo4"/>
        <w:jc w:val="center"/>
        <w:rPr>
          <w:rFonts w:ascii="Arial" w:hAnsi="Arial" w:cs="Arial"/>
          <w:szCs w:val="24"/>
        </w:rPr>
      </w:pPr>
    </w:p>
    <w:p w:rsidR="006F6E2F" w:rsidRDefault="006F6E2F">
      <w:pPr>
        <w:pStyle w:val="Ttulo4"/>
        <w:jc w:val="center"/>
        <w:rPr>
          <w:rFonts w:ascii="Arial" w:hAnsi="Arial" w:cs="Arial"/>
          <w:szCs w:val="24"/>
        </w:rPr>
      </w:pPr>
    </w:p>
    <w:p w:rsidR="004831E8" w:rsidRPr="009F144F" w:rsidRDefault="006F6E2F">
      <w:pPr>
        <w:pStyle w:val="Ttulo4"/>
        <w:jc w:val="center"/>
        <w:rPr>
          <w:rFonts w:ascii="Arial" w:hAnsi="Arial"/>
          <w:szCs w:val="24"/>
        </w:rPr>
      </w:pPr>
      <w:r w:rsidRPr="009F144F">
        <w:rPr>
          <w:rFonts w:ascii="Arial" w:hAnsi="Arial"/>
          <w:szCs w:val="24"/>
        </w:rPr>
        <w:t>A</w:t>
      </w:r>
      <w:r w:rsidR="004831E8" w:rsidRPr="009F144F">
        <w:rPr>
          <w:rFonts w:ascii="Arial" w:hAnsi="Arial"/>
          <w:szCs w:val="24"/>
        </w:rPr>
        <w:t xml:space="preserve">NEXO </w:t>
      </w:r>
      <w:bookmarkEnd w:id="3"/>
      <w:r w:rsidR="00F455E0" w:rsidRPr="009F144F">
        <w:rPr>
          <w:rFonts w:ascii="Arial" w:hAnsi="Arial"/>
          <w:szCs w:val="24"/>
        </w:rPr>
        <w:t>II</w:t>
      </w:r>
    </w:p>
    <w:p w:rsidR="004831E8" w:rsidRPr="009F144F" w:rsidRDefault="004831E8">
      <w:pPr>
        <w:pStyle w:val="Corpodetexto3"/>
        <w:keepNext w:val="0"/>
        <w:tabs>
          <w:tab w:val="left" w:pos="1021"/>
        </w:tabs>
        <w:spacing w:after="120"/>
        <w:jc w:val="both"/>
        <w:rPr>
          <w:rFonts w:ascii="Arial" w:hAnsi="Arial"/>
          <w:b w:val="0"/>
          <w:sz w:val="24"/>
          <w:szCs w:val="24"/>
        </w:rPr>
      </w:pPr>
    </w:p>
    <w:p w:rsidR="004831E8" w:rsidRPr="00E91C20" w:rsidRDefault="004831E8" w:rsidP="00F455E0">
      <w:pPr>
        <w:pStyle w:val="Corpodetexto"/>
        <w:tabs>
          <w:tab w:val="clear" w:pos="2694"/>
          <w:tab w:val="left" w:pos="-3261"/>
        </w:tabs>
        <w:rPr>
          <w:rFonts w:ascii="Arial" w:hAnsi="Arial"/>
          <w:b/>
          <w:szCs w:val="24"/>
        </w:rPr>
      </w:pPr>
      <w:r w:rsidRPr="00E91C20">
        <w:rPr>
          <w:rFonts w:ascii="Arial" w:hAnsi="Arial"/>
          <w:b/>
          <w:szCs w:val="24"/>
        </w:rPr>
        <w:t xml:space="preserve">(MODELO DE DECLARAÇÃO – PARA A SITUAÇÃO PREVISTA NO </w:t>
      </w:r>
      <w:r w:rsidR="004437D3" w:rsidRPr="00E91C20">
        <w:rPr>
          <w:rFonts w:ascii="Arial" w:hAnsi="Arial"/>
          <w:b/>
          <w:szCs w:val="24"/>
        </w:rPr>
        <w:t>SUB</w:t>
      </w:r>
      <w:r w:rsidRPr="00E91C20">
        <w:rPr>
          <w:rFonts w:ascii="Arial" w:hAnsi="Arial"/>
          <w:b/>
          <w:szCs w:val="24"/>
        </w:rPr>
        <w:t>ITEM</w:t>
      </w:r>
      <w:r w:rsidR="00BE63E9" w:rsidRPr="00E91C20">
        <w:rPr>
          <w:rFonts w:ascii="Arial" w:hAnsi="Arial"/>
          <w:b/>
          <w:szCs w:val="24"/>
        </w:rPr>
        <w:t xml:space="preserve"> 6.6.1, alínea “f”</w:t>
      </w:r>
      <w:r w:rsidR="00803D6E" w:rsidRPr="00E91C20">
        <w:rPr>
          <w:rFonts w:ascii="Arial" w:hAnsi="Arial"/>
          <w:b/>
          <w:szCs w:val="24"/>
        </w:rPr>
        <w:t>)</w:t>
      </w:r>
      <w:r w:rsidR="00BE63E9" w:rsidRPr="00E91C20">
        <w:rPr>
          <w:rFonts w:ascii="Arial" w:hAnsi="Arial"/>
          <w:b/>
          <w:szCs w:val="24"/>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D24AEC">
        <w:rPr>
          <w:rFonts w:ascii="Arial" w:hAnsi="Arial"/>
        </w:rPr>
        <w:t>___________________________</w:t>
      </w:r>
      <w:r>
        <w:rPr>
          <w:rFonts w:ascii="Arial" w:hAnsi="Arial"/>
        </w:rPr>
        <w:t xml:space="preserve">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4" w:name="_Toc492140531"/>
      <w:r>
        <w:rPr>
          <w:rFonts w:ascii="Arial" w:hAnsi="Arial"/>
        </w:rPr>
        <w:t>Cidade, data</w:t>
      </w:r>
      <w:bookmarkEnd w:id="4"/>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5" w:name="_Toc492140532"/>
      <w:r>
        <w:rPr>
          <w:rFonts w:ascii="Arial" w:hAnsi="Arial"/>
          <w:b w:val="0"/>
          <w:i/>
        </w:rPr>
        <w:t>Nome:    _____________________________</w:t>
      </w:r>
      <w:bookmarkEnd w:id="5"/>
    </w:p>
    <w:p w:rsidR="004831E8" w:rsidRDefault="004831E8">
      <w:pPr>
        <w:pStyle w:val="Ttulo6"/>
        <w:tabs>
          <w:tab w:val="left" w:pos="-3261"/>
        </w:tabs>
        <w:ind w:left="0" w:firstLine="0"/>
        <w:rPr>
          <w:rFonts w:ascii="Arial" w:hAnsi="Arial"/>
          <w:b w:val="0"/>
          <w:i/>
        </w:rPr>
      </w:pPr>
      <w:bookmarkStart w:id="6" w:name="_Toc492140533"/>
      <w:r>
        <w:rPr>
          <w:rFonts w:ascii="Arial" w:hAnsi="Arial"/>
          <w:b w:val="0"/>
          <w:i/>
        </w:rPr>
        <w:t>Função: _____________________________</w:t>
      </w:r>
      <w:bookmarkEnd w:id="6"/>
    </w:p>
    <w:p w:rsidR="004831E8" w:rsidRDefault="004831E8">
      <w:pPr>
        <w:tabs>
          <w:tab w:val="left" w:pos="1021"/>
        </w:tabs>
        <w:jc w:val="both"/>
        <w:rPr>
          <w:rFonts w:ascii="Arial" w:hAnsi="Arial"/>
          <w:b/>
          <w:sz w:val="24"/>
        </w:rPr>
      </w:pPr>
    </w:p>
    <w:p w:rsidR="00077BA4" w:rsidRDefault="004831E8" w:rsidP="00077BA4">
      <w:pPr>
        <w:pStyle w:val="Ttulo1"/>
        <w:spacing w:before="120" w:after="120"/>
        <w:rPr>
          <w:rFonts w:ascii="Arial" w:hAnsi="Arial"/>
          <w:b w:val="0"/>
          <w:sz w:val="36"/>
        </w:rPr>
      </w:pPr>
      <w:r>
        <w:rPr>
          <w:sz w:val="36"/>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B5EAB">
        <w:rPr>
          <w:rFonts w:ascii="Arial" w:hAnsi="Arial" w:cs="Arial"/>
          <w:szCs w:val="24"/>
        </w:rPr>
        <w:t>61</w:t>
      </w:r>
      <w:r w:rsidR="00077BA4">
        <w:rPr>
          <w:rFonts w:ascii="Arial" w:hAnsi="Arial" w:cs="Arial"/>
          <w:szCs w:val="24"/>
        </w:rPr>
        <w:t>/201</w:t>
      </w:r>
      <w:r w:rsidR="008D42F9">
        <w:rPr>
          <w:rFonts w:ascii="Arial" w:hAnsi="Arial" w:cs="Arial"/>
          <w:szCs w:val="24"/>
        </w:rPr>
        <w:t>3</w:t>
      </w:r>
      <w:r w:rsidR="00077BA4" w:rsidRPr="00BE37C5">
        <w:rPr>
          <w:rFonts w:ascii="Arial" w:hAnsi="Arial" w:cs="Arial"/>
          <w:szCs w:val="24"/>
        </w:rPr>
        <w:t xml:space="preserve"> – CODEVASF</w:t>
      </w:r>
    </w:p>
    <w:p w:rsidR="004831E8" w:rsidRPr="00CB67AE" w:rsidRDefault="004831E8" w:rsidP="00CB67AE">
      <w:pPr>
        <w:pStyle w:val="Cabealho"/>
        <w:spacing w:before="240"/>
        <w:jc w:val="center"/>
        <w:rPr>
          <w:rFonts w:ascii="Arial" w:hAnsi="Arial" w:cs="Arial"/>
          <w:b/>
          <w:sz w:val="24"/>
          <w:szCs w:val="24"/>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8D42F9" w:rsidRDefault="004831E8">
      <w:pPr>
        <w:spacing w:before="120" w:after="120"/>
        <w:jc w:val="center"/>
        <w:rPr>
          <w:rFonts w:ascii="Arial" w:hAnsi="Arial"/>
          <w:b/>
          <w:spacing w:val="74"/>
          <w:sz w:val="24"/>
          <w:szCs w:val="24"/>
        </w:rPr>
      </w:pPr>
      <w:r w:rsidRPr="008D42F9">
        <w:rPr>
          <w:rFonts w:ascii="Arial" w:hAnsi="Arial"/>
          <w:b/>
          <w:spacing w:val="74"/>
          <w:sz w:val="24"/>
          <w:szCs w:val="24"/>
        </w:rPr>
        <w:t>ANEXO III</w:t>
      </w:r>
    </w:p>
    <w:p w:rsidR="004831E8" w:rsidRPr="008D42F9" w:rsidRDefault="004831E8">
      <w:pPr>
        <w:spacing w:before="120" w:after="120"/>
        <w:jc w:val="both"/>
        <w:rPr>
          <w:rFonts w:ascii="Arial" w:hAnsi="Arial"/>
          <w:b/>
          <w:sz w:val="24"/>
          <w:szCs w:val="24"/>
        </w:rPr>
      </w:pPr>
    </w:p>
    <w:p w:rsidR="00513B29" w:rsidRPr="008D42F9" w:rsidRDefault="002A42C0" w:rsidP="004E2DE6">
      <w:pPr>
        <w:spacing w:before="120" w:after="120"/>
        <w:jc w:val="center"/>
        <w:rPr>
          <w:rFonts w:ascii="Arial" w:hAnsi="Arial" w:cs="Arial"/>
          <w:b/>
          <w:sz w:val="24"/>
          <w:szCs w:val="24"/>
        </w:rPr>
      </w:pPr>
      <w:r w:rsidRPr="008D42F9">
        <w:rPr>
          <w:rFonts w:ascii="Arial" w:hAnsi="Arial" w:cs="Arial"/>
          <w:b/>
          <w:sz w:val="24"/>
          <w:szCs w:val="24"/>
        </w:rPr>
        <w:t>TERMOS DE REFERÊNCIA</w:t>
      </w:r>
      <w:r w:rsidR="00354E82" w:rsidRPr="008D42F9">
        <w:rPr>
          <w:rFonts w:ascii="Arial" w:hAnsi="Arial" w:cs="Arial"/>
          <w:b/>
          <w:sz w:val="24"/>
          <w:szCs w:val="24"/>
        </w:rPr>
        <w:t>/ESPECIFICAÇÕES TÉCNICAS/ QUADRO</w:t>
      </w:r>
      <w:r w:rsidR="007C7D5A" w:rsidRPr="008D42F9">
        <w:rPr>
          <w:rFonts w:ascii="Arial" w:hAnsi="Arial" w:cs="Arial"/>
          <w:b/>
          <w:sz w:val="24"/>
          <w:szCs w:val="24"/>
        </w:rPr>
        <w:t>S</w:t>
      </w:r>
      <w:r w:rsidR="00354E82" w:rsidRPr="008D42F9">
        <w:rPr>
          <w:rFonts w:ascii="Arial" w:hAnsi="Arial" w:cs="Arial"/>
          <w:b/>
          <w:sz w:val="24"/>
          <w:szCs w:val="24"/>
        </w:rPr>
        <w:t xml:space="preserve"> / PLANILHAS DE ORÇAMENTOS</w:t>
      </w:r>
      <w:r w:rsidR="009B5D4B" w:rsidRPr="008D42F9">
        <w:rPr>
          <w:rFonts w:ascii="Arial" w:hAnsi="Arial" w:cs="Arial"/>
          <w:b/>
          <w:sz w:val="24"/>
          <w:szCs w:val="24"/>
        </w:rPr>
        <w:t xml:space="preserve"> </w:t>
      </w:r>
    </w:p>
    <w:p w:rsidR="00077BA4" w:rsidRDefault="00513B29" w:rsidP="00077BA4">
      <w:pPr>
        <w:pStyle w:val="Ttulo1"/>
        <w:spacing w:before="120" w:after="120"/>
        <w:rPr>
          <w:rFonts w:ascii="Arial" w:hAnsi="Arial"/>
          <w:b w:val="0"/>
          <w:sz w:val="36"/>
        </w:rPr>
      </w:pPr>
      <w:r w:rsidRPr="008D42F9">
        <w:rPr>
          <w:rFonts w:ascii="Arial" w:hAnsi="Arial" w:cs="Arial"/>
          <w:szCs w:val="24"/>
        </w:rPr>
        <w:t>(GRAVADOS EM ARQUIVO SEPARADO)</w:t>
      </w:r>
      <w:r w:rsidR="004831E8" w:rsidRPr="002A42C0">
        <w:rPr>
          <w:rFonts w:ascii="Arial" w:hAnsi="Arial" w:cs="Arial"/>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B5EAB">
        <w:rPr>
          <w:rFonts w:ascii="Arial" w:hAnsi="Arial" w:cs="Arial"/>
          <w:szCs w:val="24"/>
        </w:rPr>
        <w:t>61</w:t>
      </w:r>
      <w:r w:rsidR="00077BA4">
        <w:rPr>
          <w:rFonts w:ascii="Arial" w:hAnsi="Arial" w:cs="Arial"/>
          <w:szCs w:val="24"/>
        </w:rPr>
        <w:t>/201</w:t>
      </w:r>
      <w:r w:rsidR="00B17D3F">
        <w:rPr>
          <w:rFonts w:ascii="Arial" w:hAnsi="Arial" w:cs="Arial"/>
          <w:szCs w:val="24"/>
        </w:rPr>
        <w:t>3</w:t>
      </w:r>
      <w:r w:rsidR="00077BA4" w:rsidRPr="00BE37C5">
        <w:rPr>
          <w:rFonts w:ascii="Arial" w:hAnsi="Arial" w:cs="Arial"/>
          <w:szCs w:val="24"/>
        </w:rPr>
        <w:t xml:space="preserve"> – CODEVASF</w:t>
      </w:r>
    </w:p>
    <w:p w:rsidR="004E2DE6" w:rsidRPr="00BE37C5" w:rsidRDefault="004E2DE6" w:rsidP="00513B29">
      <w:pPr>
        <w:tabs>
          <w:tab w:val="left" w:pos="9356"/>
        </w:tabs>
        <w:spacing w:before="120"/>
        <w:jc w:val="center"/>
        <w:rPr>
          <w:rFonts w:ascii="Arial" w:hAnsi="Arial" w:cs="Arial"/>
          <w:b/>
          <w:sz w:val="24"/>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B17D3F" w:rsidRDefault="004E2DE6" w:rsidP="004E2DE6">
      <w:pPr>
        <w:spacing w:before="120" w:after="120"/>
        <w:jc w:val="center"/>
        <w:rPr>
          <w:rFonts w:ascii="Arial" w:hAnsi="Arial"/>
          <w:b/>
          <w:spacing w:val="74"/>
          <w:sz w:val="24"/>
          <w:szCs w:val="24"/>
        </w:rPr>
      </w:pPr>
      <w:r w:rsidRPr="00B17D3F">
        <w:rPr>
          <w:rFonts w:ascii="Arial" w:hAnsi="Arial"/>
          <w:b/>
          <w:spacing w:val="74"/>
          <w:sz w:val="24"/>
          <w:szCs w:val="24"/>
        </w:rPr>
        <w:t xml:space="preserve">ANEXO </w:t>
      </w:r>
      <w:r w:rsidR="00354E82" w:rsidRPr="00B17D3F">
        <w:rPr>
          <w:rFonts w:ascii="Arial" w:hAnsi="Arial"/>
          <w:b/>
          <w:spacing w:val="74"/>
          <w:sz w:val="24"/>
          <w:szCs w:val="24"/>
        </w:rPr>
        <w:t>I</w:t>
      </w:r>
      <w:r w:rsidRPr="00B17D3F">
        <w:rPr>
          <w:rFonts w:ascii="Arial" w:hAnsi="Arial"/>
          <w:b/>
          <w:spacing w:val="74"/>
          <w:sz w:val="24"/>
          <w:szCs w:val="24"/>
        </w:rPr>
        <w:t>V</w:t>
      </w:r>
    </w:p>
    <w:p w:rsidR="004E2DE6" w:rsidRPr="00B17D3F" w:rsidRDefault="004E2DE6" w:rsidP="004E2DE6">
      <w:pPr>
        <w:spacing w:before="120" w:after="120"/>
        <w:jc w:val="both"/>
        <w:rPr>
          <w:rFonts w:ascii="Arial" w:hAnsi="Arial"/>
          <w:b/>
          <w:sz w:val="24"/>
          <w:szCs w:val="24"/>
        </w:rPr>
      </w:pPr>
    </w:p>
    <w:p w:rsidR="004831E8" w:rsidRPr="00B17D3F" w:rsidRDefault="004E2DE6" w:rsidP="004E2DE6">
      <w:pPr>
        <w:keepNext/>
        <w:spacing w:before="120"/>
        <w:jc w:val="center"/>
        <w:rPr>
          <w:rFonts w:ascii="Arial" w:hAnsi="Arial" w:cs="Arial"/>
          <w:b/>
          <w:sz w:val="24"/>
          <w:szCs w:val="24"/>
        </w:rPr>
      </w:pPr>
      <w:r w:rsidRPr="00B17D3F">
        <w:rPr>
          <w:rFonts w:ascii="Arial" w:hAnsi="Arial" w:cs="Arial"/>
          <w:b/>
          <w:sz w:val="24"/>
          <w:szCs w:val="24"/>
        </w:rPr>
        <w:t>MINUTA DE CONTRATO</w:t>
      </w:r>
    </w:p>
    <w:p w:rsidR="004E2DE6" w:rsidRDefault="00AF1D3C" w:rsidP="00AF1D3C">
      <w:pPr>
        <w:tabs>
          <w:tab w:val="left" w:pos="737"/>
        </w:tabs>
        <w:spacing w:before="120"/>
        <w:jc w:val="center"/>
        <w:rPr>
          <w:rFonts w:ascii="Arial" w:hAnsi="Arial" w:cs="Arial"/>
          <w:b/>
          <w:sz w:val="24"/>
          <w:szCs w:val="24"/>
        </w:rPr>
      </w:pPr>
      <w:r w:rsidRPr="00B17D3F">
        <w:rPr>
          <w:rFonts w:ascii="Arial" w:hAnsi="Arial" w:cs="Arial"/>
          <w:b/>
          <w:sz w:val="24"/>
          <w:szCs w:val="24"/>
        </w:rPr>
        <w:t>(GRAVADA EM ARQUIVO SEPARADO)</w:t>
      </w: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4831E8" w:rsidRDefault="004831E8"/>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7"/>
        <w:gridCol w:w="2440"/>
        <w:gridCol w:w="1342"/>
        <w:gridCol w:w="331"/>
        <w:gridCol w:w="1586"/>
        <w:gridCol w:w="216"/>
        <w:gridCol w:w="2886"/>
      </w:tblGrid>
      <w:tr w:rsidR="004831E8" w:rsidTr="002F1E59">
        <w:trPr>
          <w:trHeight w:val="1182"/>
        </w:trPr>
        <w:tc>
          <w:tcPr>
            <w:tcW w:w="937" w:type="dxa"/>
          </w:tcPr>
          <w:p w:rsidR="004831E8" w:rsidRDefault="00DF4A39">
            <w:r>
              <w:rPr>
                <w:noProof/>
              </w:rPr>
              <w:lastRenderedPageBreak/>
              <w:pict>
                <v:group id="Group 34" o:spid="_x0000_s1030" style="position:absolute;margin-left:-4.9pt;margin-top:8.7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9736C8" w:rsidRDefault="009736C8">
                          <w:pPr>
                            <w:rPr>
                              <w:rFonts w:ascii="Arial" w:hAnsi="Arial"/>
                              <w:b/>
                              <w:color w:val="FFFFFF"/>
                              <w:sz w:val="12"/>
                            </w:rPr>
                          </w:pPr>
                          <w:r>
                            <w:rPr>
                              <w:rFonts w:ascii="Arial" w:hAnsi="Arial"/>
                              <w:b/>
                              <w:color w:val="FFFFFF"/>
                              <w:sz w:val="12"/>
                            </w:rPr>
                            <w:t>CODEVASF</w:t>
                          </w:r>
                        </w:p>
                      </w:txbxContent>
                    </v:textbox>
                  </v:shape>
                </v:group>
              </w:pict>
            </w:r>
          </w:p>
        </w:tc>
        <w:tc>
          <w:tcPr>
            <w:tcW w:w="5915"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85" w:type="dxa"/>
          </w:tcPr>
          <w:p w:rsidR="004831E8" w:rsidRDefault="004831E8">
            <w:pPr>
              <w:rPr>
                <w:b/>
                <w:sz w:val="24"/>
              </w:rPr>
            </w:pPr>
          </w:p>
          <w:p w:rsidR="004831E8" w:rsidRDefault="00077BA4">
            <w:pPr>
              <w:jc w:val="center"/>
              <w:rPr>
                <w:rFonts w:ascii="Arial" w:hAnsi="Arial"/>
                <w:b/>
                <w:sz w:val="24"/>
              </w:rPr>
            </w:pPr>
            <w:r>
              <w:rPr>
                <w:rFonts w:ascii="Arial" w:hAnsi="Arial"/>
                <w:b/>
                <w:sz w:val="24"/>
              </w:rPr>
              <w:t>TOMADA DE PREÇOS</w:t>
            </w:r>
            <w:r w:rsidR="004831E8">
              <w:rPr>
                <w:rFonts w:ascii="Arial" w:hAnsi="Arial"/>
                <w:b/>
                <w:sz w:val="24"/>
              </w:rPr>
              <w:t xml:space="preserve"> Nº </w:t>
            </w:r>
            <w:r w:rsidR="00F455E0">
              <w:rPr>
                <w:rFonts w:ascii="Arial" w:hAnsi="Arial"/>
                <w:b/>
                <w:sz w:val="24"/>
              </w:rPr>
              <w:t>0</w:t>
            </w:r>
            <w:r w:rsidR="005B5EAB">
              <w:rPr>
                <w:rFonts w:ascii="Arial" w:hAnsi="Arial"/>
                <w:b/>
                <w:sz w:val="24"/>
              </w:rPr>
              <w:t>61</w:t>
            </w:r>
            <w:r w:rsidR="00D27AD2">
              <w:rPr>
                <w:rFonts w:ascii="Arial" w:hAnsi="Arial"/>
                <w:b/>
                <w:sz w:val="24"/>
              </w:rPr>
              <w:t>/201</w:t>
            </w:r>
            <w:r w:rsidR="00B17D3F">
              <w:rPr>
                <w:rFonts w:ascii="Arial" w:hAnsi="Arial"/>
                <w:b/>
                <w:sz w:val="24"/>
              </w:rPr>
              <w:t>3</w:t>
            </w:r>
          </w:p>
          <w:p w:rsidR="004831E8" w:rsidRDefault="004831E8" w:rsidP="004C0574">
            <w:pPr>
              <w:spacing w:before="120" w:after="120"/>
              <w:jc w:val="center"/>
              <w:rPr>
                <w:rFonts w:ascii="Arial" w:hAnsi="Arial"/>
                <w:b/>
              </w:rPr>
            </w:pPr>
          </w:p>
        </w:tc>
      </w:tr>
      <w:tr w:rsidR="006B1466"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6"/>
        </w:trPr>
        <w:tc>
          <w:tcPr>
            <w:tcW w:w="9737" w:type="dxa"/>
            <w:gridSpan w:val="7"/>
            <w:tcBorders>
              <w:top w:val="single" w:sz="6" w:space="0" w:color="auto"/>
              <w:left w:val="single" w:sz="6" w:space="0" w:color="auto"/>
              <w:bottom w:val="dashed" w:sz="4" w:space="0" w:color="auto"/>
              <w:right w:val="single" w:sz="6" w:space="0" w:color="auto"/>
            </w:tcBorders>
            <w:vAlign w:val="center"/>
          </w:tcPr>
          <w:p w:rsidR="006B1466" w:rsidRPr="006B1466" w:rsidRDefault="006B1466" w:rsidP="00F04B8F">
            <w:pPr>
              <w:jc w:val="both"/>
              <w:rPr>
                <w:rFonts w:ascii="Arial" w:hAnsi="Arial"/>
                <w:sz w:val="22"/>
                <w:szCs w:val="22"/>
              </w:rPr>
            </w:pPr>
            <w:r w:rsidRPr="006B1466">
              <w:rPr>
                <w:rFonts w:ascii="Arial" w:hAnsi="Arial"/>
                <w:b/>
                <w:sz w:val="22"/>
                <w:szCs w:val="22"/>
              </w:rPr>
              <w:t>OBJETO</w:t>
            </w:r>
            <w:r w:rsidRPr="006B1466">
              <w:rPr>
                <w:rFonts w:ascii="Arial" w:hAnsi="Arial"/>
                <w:sz w:val="22"/>
                <w:szCs w:val="22"/>
              </w:rPr>
              <w:t xml:space="preserve">: </w:t>
            </w:r>
            <w:r w:rsidR="00DE619C">
              <w:rPr>
                <w:rFonts w:ascii="Arial" w:hAnsi="Arial"/>
                <w:sz w:val="22"/>
                <w:szCs w:val="22"/>
              </w:rPr>
              <w:t xml:space="preserve"> </w:t>
            </w:r>
            <w:r w:rsidRPr="006B1466">
              <w:rPr>
                <w:rFonts w:ascii="Arial" w:hAnsi="Arial"/>
                <w:sz w:val="22"/>
                <w:szCs w:val="22"/>
              </w:rPr>
              <w:t>E</w:t>
            </w:r>
            <w:r w:rsidRPr="006B1466">
              <w:rPr>
                <w:rFonts w:ascii="Arial" w:hAnsi="Arial" w:cs="Arial"/>
                <w:sz w:val="22"/>
                <w:szCs w:val="22"/>
              </w:rPr>
              <w:t>xecução das obras e dos serviços relativos à construção do Sistema de Abastecimento de Água Simplificado nas comunidades de Caraíba, Boa Sorte e Bom Sossego, pertencentes à zona rural do município de Petrolina, no Estado de Pernambuco, inseridos na área de atuação da 3ª Superintendência Regional da CODEVASF</w:t>
            </w:r>
            <w:r>
              <w:rPr>
                <w:rFonts w:ascii="Arial" w:hAnsi="Arial" w:cs="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737"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48"/>
        </w:trPr>
        <w:tc>
          <w:tcPr>
            <w:tcW w:w="9737" w:type="dxa"/>
            <w:gridSpan w:val="7"/>
            <w:tcBorders>
              <w:left w:val="single" w:sz="6" w:space="0" w:color="auto"/>
              <w:right w:val="single" w:sz="6" w:space="0" w:color="auto"/>
            </w:tcBorders>
          </w:tcPr>
          <w:p w:rsidR="004831E8" w:rsidRPr="006B1466" w:rsidRDefault="004831E8">
            <w:pPr>
              <w:rPr>
                <w:rFonts w:ascii="Arial" w:hAnsi="Arial"/>
                <w:sz w:val="22"/>
                <w:szCs w:val="22"/>
              </w:rPr>
            </w:pPr>
            <w:r w:rsidRPr="006B1466">
              <w:rPr>
                <w:rFonts w:ascii="Arial" w:hAnsi="Arial"/>
                <w:b/>
                <w:sz w:val="22"/>
                <w:szCs w:val="22"/>
              </w:rPr>
              <w:t>ANEXOS</w:t>
            </w:r>
            <w:r w:rsidRPr="006B1466">
              <w:rPr>
                <w:rFonts w:ascii="Arial" w:hAnsi="Arial"/>
                <w:sz w:val="22"/>
                <w:szCs w:val="22"/>
              </w:rPr>
              <w:t>:</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 </w:t>
            </w:r>
            <w:r w:rsidR="00354E82" w:rsidRPr="006B1466">
              <w:rPr>
                <w:rFonts w:ascii="Arial" w:hAnsi="Arial" w:cs="Arial"/>
                <w:sz w:val="22"/>
                <w:szCs w:val="22"/>
              </w:rPr>
              <w:tab/>
            </w:r>
            <w:r w:rsidRPr="006B1466">
              <w:rPr>
                <w:rFonts w:ascii="Arial" w:hAnsi="Arial" w:cs="Arial"/>
                <w:sz w:val="22"/>
                <w:szCs w:val="22"/>
              </w:rPr>
              <w:t xml:space="preserve">TERMO DE PROPOSTA </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II. </w:t>
            </w:r>
            <w:r w:rsidR="00354E82" w:rsidRPr="006B1466">
              <w:rPr>
                <w:rFonts w:ascii="Arial" w:hAnsi="Arial" w:cs="Arial"/>
                <w:sz w:val="22"/>
                <w:szCs w:val="22"/>
              </w:rPr>
              <w:tab/>
            </w:r>
            <w:r w:rsidRPr="006B1466">
              <w:rPr>
                <w:rFonts w:ascii="Arial" w:hAnsi="Arial" w:cs="Arial"/>
                <w:sz w:val="22"/>
                <w:szCs w:val="22"/>
              </w:rPr>
              <w:t xml:space="preserve">MODELOS DE DECLARAÇÕES </w:t>
            </w:r>
          </w:p>
          <w:p w:rsidR="004831E8" w:rsidRPr="006B1466" w:rsidRDefault="004831E8" w:rsidP="00354E82">
            <w:pPr>
              <w:tabs>
                <w:tab w:val="left" w:pos="567"/>
                <w:tab w:val="left" w:pos="709"/>
              </w:tabs>
              <w:spacing w:before="120" w:after="60"/>
              <w:ind w:left="709" w:right="214" w:hanging="425"/>
              <w:jc w:val="both"/>
              <w:rPr>
                <w:rFonts w:ascii="Arial" w:hAnsi="Arial" w:cs="Arial"/>
                <w:sz w:val="22"/>
                <w:szCs w:val="22"/>
              </w:rPr>
            </w:pPr>
            <w:r w:rsidRPr="006B1466">
              <w:rPr>
                <w:rFonts w:ascii="Arial" w:hAnsi="Arial" w:cs="Arial"/>
                <w:sz w:val="22"/>
                <w:szCs w:val="22"/>
              </w:rPr>
              <w:t>III.</w:t>
            </w:r>
            <w:r w:rsidR="00354E82" w:rsidRPr="006B1466">
              <w:rPr>
                <w:rFonts w:ascii="Arial" w:hAnsi="Arial" w:cs="Arial"/>
                <w:sz w:val="22"/>
                <w:szCs w:val="22"/>
              </w:rPr>
              <w:tab/>
            </w:r>
            <w:r w:rsidRPr="006B1466">
              <w:rPr>
                <w:rFonts w:ascii="Arial" w:hAnsi="Arial" w:cs="Arial"/>
                <w:sz w:val="22"/>
                <w:szCs w:val="22"/>
              </w:rPr>
              <w:t xml:space="preserve"> </w:t>
            </w:r>
            <w:r w:rsidR="004D56EC" w:rsidRPr="006B1466">
              <w:rPr>
                <w:rFonts w:ascii="Arial" w:hAnsi="Arial" w:cs="Arial"/>
                <w:sz w:val="22"/>
                <w:szCs w:val="22"/>
              </w:rPr>
              <w:t>TERMOS DE REFERÊNCIA</w:t>
            </w:r>
            <w:r w:rsidR="00354E82" w:rsidRPr="006B1466">
              <w:rPr>
                <w:rFonts w:ascii="Arial" w:hAnsi="Arial" w:cs="Arial"/>
                <w:sz w:val="22"/>
                <w:szCs w:val="22"/>
              </w:rPr>
              <w:t>/ESPECIFICAÇÕES TÉCNICAS / QUADRO / PLANILHAS DE ORÇAMENTOS</w:t>
            </w:r>
            <w:r w:rsidR="006D0F20" w:rsidRPr="006B1466">
              <w:rPr>
                <w:rFonts w:ascii="Arial" w:hAnsi="Arial" w:cs="Arial"/>
                <w:sz w:val="22"/>
                <w:szCs w:val="22"/>
              </w:rPr>
              <w:t xml:space="preserve"> </w:t>
            </w:r>
          </w:p>
          <w:p w:rsidR="004831E8" w:rsidRPr="006B1466" w:rsidRDefault="004831E8" w:rsidP="00354E82">
            <w:pPr>
              <w:tabs>
                <w:tab w:val="left" w:pos="567"/>
              </w:tabs>
              <w:spacing w:before="120" w:after="60"/>
              <w:ind w:left="567" w:hanging="283"/>
              <w:jc w:val="both"/>
              <w:rPr>
                <w:rFonts w:ascii="Arial" w:hAnsi="Arial"/>
                <w:sz w:val="22"/>
                <w:szCs w:val="22"/>
              </w:rPr>
            </w:pPr>
            <w:r w:rsidRPr="006B1466">
              <w:rPr>
                <w:rFonts w:ascii="Arial" w:hAnsi="Arial" w:cs="Arial"/>
                <w:sz w:val="22"/>
                <w:szCs w:val="22"/>
              </w:rPr>
              <w:t>IV.</w:t>
            </w:r>
            <w:r w:rsidR="00354E82" w:rsidRPr="006B1466">
              <w:rPr>
                <w:rFonts w:ascii="Arial" w:hAnsi="Arial" w:cs="Arial"/>
                <w:sz w:val="22"/>
                <w:szCs w:val="22"/>
              </w:rPr>
              <w:tab/>
            </w:r>
            <w:r w:rsidR="00354E82" w:rsidRPr="006B1466">
              <w:rPr>
                <w:rFonts w:ascii="Arial" w:hAnsi="Arial" w:cs="Arial"/>
                <w:sz w:val="22"/>
                <w:szCs w:val="22"/>
              </w:rPr>
              <w:tab/>
            </w:r>
            <w:r w:rsidRPr="006B1466">
              <w:rPr>
                <w:rFonts w:ascii="Arial" w:hAnsi="Arial" w:cs="Arial"/>
                <w:sz w:val="22"/>
                <w:szCs w:val="22"/>
              </w:rPr>
              <w:t>MINUTA DE CONTRATO</w:t>
            </w:r>
          </w:p>
          <w:p w:rsidR="004831E8" w:rsidRDefault="004831E8">
            <w:pPr>
              <w:rPr>
                <w:rFonts w:ascii="Arial" w:hAnsi="Arial"/>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5"/>
        </w:trPr>
        <w:tc>
          <w:tcPr>
            <w:tcW w:w="9737"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11"/>
        </w:trPr>
        <w:tc>
          <w:tcPr>
            <w:tcW w:w="9737" w:type="dxa"/>
            <w:gridSpan w:val="7"/>
            <w:tcBorders>
              <w:top w:val="dashed"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sz w:val="22"/>
                <w:szCs w:val="22"/>
              </w:rPr>
              <w:t>______________________________________</w:t>
            </w:r>
            <w:r w:rsidR="00B17D3F" w:rsidRPr="00DE619C">
              <w:rPr>
                <w:rFonts w:ascii="Arial" w:hAnsi="Arial"/>
                <w:sz w:val="22"/>
                <w:szCs w:val="22"/>
              </w:rPr>
              <w:t>_______</w:t>
            </w:r>
            <w:r w:rsidRPr="00DE619C">
              <w:rPr>
                <w:rFonts w:ascii="Arial" w:hAnsi="Arial"/>
                <w:sz w:val="22"/>
                <w:szCs w:val="22"/>
              </w:rPr>
              <w:t>_______________</w:t>
            </w:r>
          </w:p>
          <w:p w:rsidR="004831E8" w:rsidRPr="00DE619C" w:rsidRDefault="00B17D3F">
            <w:pPr>
              <w:spacing w:before="60"/>
              <w:rPr>
                <w:rFonts w:ascii="Arial" w:hAnsi="Arial"/>
                <w:sz w:val="22"/>
                <w:szCs w:val="22"/>
              </w:rPr>
            </w:pPr>
            <w:r w:rsidRPr="00DE619C">
              <w:rPr>
                <w:rFonts w:ascii="Arial" w:hAnsi="Arial"/>
                <w:b/>
                <w:sz w:val="22"/>
                <w:szCs w:val="22"/>
              </w:rPr>
              <w:t>EMPRESA</w:t>
            </w:r>
            <w:r w:rsidRPr="00DE619C">
              <w:rPr>
                <w:rFonts w:ascii="Arial" w:hAnsi="Arial"/>
                <w:sz w:val="22"/>
                <w:szCs w:val="22"/>
              </w:rPr>
              <w:t>:</w:t>
            </w:r>
          </w:p>
          <w:p w:rsidR="004831E8" w:rsidRPr="00DE619C" w:rsidRDefault="004831E8">
            <w:pPr>
              <w:spacing w:before="60"/>
              <w:rPr>
                <w:rFonts w:ascii="Arial" w:hAnsi="Arial"/>
                <w:sz w:val="22"/>
                <w:szCs w:val="22"/>
              </w:rPr>
            </w:pPr>
            <w:r w:rsidRPr="00DE619C">
              <w:rPr>
                <w:rFonts w:ascii="Arial" w:hAnsi="Arial"/>
                <w:sz w:val="22"/>
                <w:szCs w:val="22"/>
              </w:rPr>
              <w:t>____________________________________________________________________________________</w:t>
            </w:r>
          </w:p>
          <w:p w:rsidR="004831E8" w:rsidRPr="00DE619C" w:rsidRDefault="004831E8">
            <w:pPr>
              <w:spacing w:before="60"/>
              <w:rPr>
                <w:rFonts w:ascii="Arial" w:hAnsi="Arial"/>
                <w:b/>
                <w:sz w:val="22"/>
                <w:szCs w:val="22"/>
              </w:rPr>
            </w:pPr>
            <w:r w:rsidRPr="00DE619C">
              <w:rPr>
                <w:rFonts w:ascii="Arial" w:hAnsi="Arial"/>
                <w:b/>
                <w:sz w:val="22"/>
                <w:szCs w:val="22"/>
              </w:rPr>
              <w:t>CNPJ:</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737" w:type="dxa"/>
            <w:gridSpan w:val="7"/>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ENDEREÇO</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6636" w:type="dxa"/>
            <w:gridSpan w:val="5"/>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CIDADE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3101" w:type="dxa"/>
            <w:gridSpan w:val="2"/>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CEP</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5050" w:type="dxa"/>
            <w:gridSpan w:val="4"/>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TELEFONE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4687" w:type="dxa"/>
            <w:gridSpan w:val="3"/>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FAX</w:t>
            </w:r>
            <w:r w:rsidRPr="00DE619C">
              <w:rPr>
                <w:rFonts w:ascii="Arial" w:hAnsi="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2"/>
        </w:trPr>
        <w:tc>
          <w:tcPr>
            <w:tcW w:w="3377" w:type="dxa"/>
            <w:gridSpan w:val="2"/>
            <w:tcBorders>
              <w:top w:val="dashed" w:sz="4" w:space="0" w:color="auto"/>
              <w:left w:val="single" w:sz="6" w:space="0" w:color="auto"/>
              <w:bottom w:val="dashed" w:sz="4" w:space="0" w:color="auto"/>
              <w:right w:val="dashed"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E-mail:</w:t>
            </w:r>
          </w:p>
          <w:p w:rsidR="004831E8" w:rsidRPr="00DE619C" w:rsidRDefault="004831E8">
            <w:pPr>
              <w:spacing w:before="240"/>
              <w:rPr>
                <w:rFonts w:ascii="Arial" w:hAnsi="Arial"/>
                <w:sz w:val="22"/>
                <w:szCs w:val="22"/>
              </w:rPr>
            </w:pPr>
          </w:p>
        </w:tc>
        <w:tc>
          <w:tcPr>
            <w:tcW w:w="6361" w:type="dxa"/>
            <w:gridSpan w:val="5"/>
            <w:tcBorders>
              <w:top w:val="dashed" w:sz="4" w:space="0" w:color="auto"/>
              <w:left w:val="dashed" w:sz="4" w:space="0" w:color="auto"/>
              <w:bottom w:val="dashed" w:sz="4" w:space="0" w:color="auto"/>
              <w:right w:val="single" w:sz="6" w:space="0" w:color="auto"/>
            </w:tcBorders>
          </w:tcPr>
          <w:p w:rsidR="004831E8" w:rsidRPr="00DE619C" w:rsidRDefault="004831E8">
            <w:pPr>
              <w:spacing w:before="60"/>
              <w:jc w:val="both"/>
              <w:rPr>
                <w:rFonts w:ascii="Arial" w:hAnsi="Arial"/>
                <w:b/>
                <w:sz w:val="22"/>
                <w:szCs w:val="22"/>
              </w:rPr>
            </w:pPr>
            <w:r w:rsidRPr="00DE619C">
              <w:rPr>
                <w:rFonts w:ascii="Arial" w:hAnsi="Arial"/>
                <w:b/>
                <w:sz w:val="22"/>
                <w:szCs w:val="22"/>
              </w:rPr>
              <w:t>Confirmo as informações constantes desta guia e declaro ter retirado o EDITAL e seus elementos constitutivos pelo site da CODEVASF.</w:t>
            </w:r>
          </w:p>
          <w:p w:rsidR="004831E8" w:rsidRPr="00DE619C" w:rsidRDefault="004831E8">
            <w:pPr>
              <w:spacing w:before="60"/>
              <w:rPr>
                <w:rFonts w:ascii="Arial" w:hAnsi="Arial"/>
                <w:b/>
                <w:sz w:val="22"/>
                <w:szCs w:val="22"/>
              </w:rPr>
            </w:pPr>
            <w:r w:rsidRPr="00DE619C">
              <w:rPr>
                <w:rFonts w:ascii="Arial" w:hAnsi="Arial"/>
                <w:b/>
                <w:sz w:val="22"/>
                <w:szCs w:val="22"/>
              </w:rPr>
              <w:t xml:space="preserve"> Assinatura:</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4719" w:type="dxa"/>
            <w:gridSpan w:val="3"/>
            <w:tcBorders>
              <w:left w:val="single" w:sz="6" w:space="0" w:color="auto"/>
              <w:bottom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EDITAL</w:t>
            </w:r>
            <w:r w:rsidR="00B17D3F" w:rsidRPr="00DE619C">
              <w:rPr>
                <w:rFonts w:ascii="Arial" w:hAnsi="Arial"/>
                <w:b/>
                <w:sz w:val="22"/>
                <w:szCs w:val="22"/>
              </w:rPr>
              <w:t xml:space="preserve"> </w:t>
            </w:r>
            <w:r w:rsidRPr="00DE619C">
              <w:rPr>
                <w:rFonts w:ascii="Arial" w:hAnsi="Arial"/>
                <w:b/>
                <w:sz w:val="22"/>
                <w:szCs w:val="22"/>
              </w:rPr>
              <w:t xml:space="preserve"> GRATUITO</w:t>
            </w:r>
            <w:r w:rsidR="00B17D3F" w:rsidRPr="00DE619C">
              <w:rPr>
                <w:rFonts w:ascii="Arial" w:hAnsi="Arial"/>
                <w:b/>
                <w:sz w:val="22"/>
                <w:szCs w:val="22"/>
              </w:rPr>
              <w:t>.</w:t>
            </w:r>
          </w:p>
          <w:p w:rsidR="004831E8" w:rsidRPr="00DE619C" w:rsidRDefault="004831E8">
            <w:pPr>
              <w:spacing w:before="60"/>
              <w:rPr>
                <w:rFonts w:ascii="Arial" w:hAnsi="Arial"/>
                <w:b/>
                <w:sz w:val="22"/>
                <w:szCs w:val="22"/>
              </w:rPr>
            </w:pPr>
          </w:p>
        </w:tc>
        <w:tc>
          <w:tcPr>
            <w:tcW w:w="5018" w:type="dxa"/>
            <w:gridSpan w:val="4"/>
            <w:tcBorders>
              <w:bottom w:val="single" w:sz="6" w:space="0" w:color="auto"/>
              <w:right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DATA:</w:t>
            </w:r>
          </w:p>
          <w:p w:rsidR="004831E8" w:rsidRPr="00DE619C" w:rsidRDefault="004831E8">
            <w:pPr>
              <w:spacing w:before="60"/>
              <w:rPr>
                <w:rFonts w:ascii="Arial" w:hAnsi="Arial"/>
                <w:b/>
                <w:sz w:val="22"/>
                <w:szCs w:val="22"/>
              </w:rPr>
            </w:pPr>
          </w:p>
          <w:p w:rsidR="004831E8" w:rsidRPr="00DE619C" w:rsidRDefault="004831E8">
            <w:pPr>
              <w:spacing w:before="60"/>
              <w:rPr>
                <w:rFonts w:ascii="Arial" w:hAnsi="Arial"/>
                <w:sz w:val="22"/>
                <w:szCs w:val="22"/>
              </w:rPr>
            </w:pPr>
          </w:p>
        </w:tc>
      </w:tr>
    </w:tbl>
    <w:p w:rsidR="004831E8" w:rsidRDefault="004831E8" w:rsidP="002F1E59">
      <w:pPr>
        <w:ind w:left="851"/>
        <w:jc w:val="both"/>
      </w:pPr>
    </w:p>
    <w:sectPr w:rsidR="004831E8" w:rsidSect="003978DF">
      <w:headerReference w:type="default" r:id="rId27"/>
      <w:footerReference w:type="default" r:id="rId28"/>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D20" w:rsidRDefault="00A27D20">
      <w:r>
        <w:separator/>
      </w:r>
    </w:p>
  </w:endnote>
  <w:endnote w:type="continuationSeparator" w:id="0">
    <w:p w:rsidR="00A27D20" w:rsidRDefault="00A27D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00"/>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C8" w:rsidRDefault="009736C8">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Pr>
        <w:rFonts w:ascii="Arial" w:hAnsi="Arial"/>
        <w:noProof/>
        <w:sz w:val="14"/>
      </w:rPr>
      <w:t>TOMADA DE PREÇOS Nº 061-2013 - ADUTORA DE CARAÍBA</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C8" w:rsidRDefault="009736C8">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Pr>
        <w:rFonts w:ascii="Arial" w:hAnsi="Arial"/>
        <w:noProof/>
        <w:sz w:val="16"/>
      </w:rPr>
      <w:t>TOMADA DE PREÇOS Nº 061-2013 - ADUTORA DE CARAÍBA</w:t>
    </w:r>
    <w:r>
      <w:rPr>
        <w:rFonts w:ascii="Arial" w:hAnsi="Arial"/>
        <w:sz w:val="16"/>
      </w:rPr>
      <w:fldChar w:fldCharType="end"/>
    </w:r>
    <w:r>
      <w:rPr>
        <w:rFonts w:ascii="Arial" w:hAnsi="Arial"/>
        <w:sz w:val="16"/>
      </w:rPr>
      <w:t xml:space="preserve"> </w:t>
    </w:r>
    <w:r>
      <w:t xml:space="preserv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975B43">
      <w:rPr>
        <w:rFonts w:ascii="Arial" w:hAnsi="Arial"/>
        <w:noProof/>
        <w:sz w:val="16"/>
      </w:rPr>
      <w:t>4</w:t>
    </w:r>
    <w:r>
      <w:rPr>
        <w:rFonts w:ascii="Arial" w:hAnsi="Arial"/>
        <w:sz w:val="16"/>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D20" w:rsidRDefault="00A27D20">
      <w:r>
        <w:separator/>
      </w:r>
    </w:p>
  </w:footnote>
  <w:footnote w:type="continuationSeparator" w:id="0">
    <w:p w:rsidR="00A27D20" w:rsidRDefault="00A27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C8" w:rsidRDefault="009736C8">
    <w:pPr>
      <w:pStyle w:val="Ttulo1"/>
      <w:ind w:left="851"/>
      <w:rPr>
        <w:rFonts w:ascii="Arial" w:hAnsi="Arial"/>
        <w:sz w:val="20"/>
      </w:rPr>
    </w:pPr>
    <w:r>
      <w:rPr>
        <w:rFonts w:ascii="Arial" w:hAnsi="Arial"/>
        <w:sz w:val="20"/>
      </w:rPr>
      <w:t>Ministério da Integração Nacional – MI</w:t>
    </w:r>
  </w:p>
  <w:p w:rsidR="009736C8" w:rsidRDefault="009736C8">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9736C8" w:rsidRDefault="009736C8">
    <w:pPr>
      <w:ind w:left="851"/>
      <w:jc w:val="center"/>
      <w:rPr>
        <w:rFonts w:ascii="Arial" w:hAnsi="Arial"/>
        <w:b/>
      </w:rPr>
    </w:pPr>
    <w:r>
      <w:rPr>
        <w:rFonts w:ascii="Arial" w:hAnsi="Arial"/>
        <w:b/>
      </w:rPr>
      <w:t>3ª SUPERINTENDÊNCIA REGIONAL – CODEVASF</w:t>
    </w:r>
  </w:p>
  <w:p w:rsidR="009736C8" w:rsidRDefault="009736C8">
    <w:pPr>
      <w:pStyle w:val="Cabealho"/>
      <w:ind w:left="851"/>
      <w:rPr>
        <w:rFonts w:ascii="Arial" w:hAnsi="Arial"/>
      </w:rPr>
    </w:pPr>
  </w:p>
  <w:p w:rsidR="009736C8" w:rsidRDefault="009736C8">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C8" w:rsidRDefault="009736C8">
    <w:pPr>
      <w:jc w:val="center"/>
      <w:rPr>
        <w:sz w:val="22"/>
      </w:rPr>
    </w:pPr>
  </w:p>
  <w:p w:rsidR="009736C8" w:rsidRDefault="009736C8">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C8" w:rsidRDefault="009736C8">
    <w:pPr>
      <w:pStyle w:val="Ttulo1"/>
      <w:ind w:left="851"/>
      <w:rPr>
        <w:rFonts w:ascii="Arial" w:hAnsi="Arial"/>
        <w:sz w:val="20"/>
      </w:rPr>
    </w:pPr>
    <w:r>
      <w:rPr>
        <w:rFonts w:ascii="Arial" w:hAnsi="Arial"/>
        <w:sz w:val="20"/>
      </w:rPr>
      <w:t>Ministério da Integração Nacional – MI</w:t>
    </w:r>
  </w:p>
  <w:p w:rsidR="009736C8" w:rsidRDefault="009736C8">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9736C8" w:rsidRDefault="009736C8">
    <w:pPr>
      <w:ind w:left="851"/>
      <w:jc w:val="center"/>
      <w:rPr>
        <w:rFonts w:ascii="Arial" w:hAnsi="Arial"/>
        <w:b/>
      </w:rPr>
    </w:pPr>
    <w:r>
      <w:rPr>
        <w:rFonts w:ascii="Arial" w:hAnsi="Arial"/>
        <w:b/>
      </w:rPr>
      <w:t>3ª SUPERINTENDÊNCIA REGIONAL – CODEVASF</w:t>
    </w:r>
  </w:p>
  <w:p w:rsidR="009736C8" w:rsidRDefault="009736C8">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4097"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9736C8" w:rsidRDefault="009736C8">
                <w:pPr>
                  <w:rPr>
                    <w:rFonts w:ascii="Arial" w:hAnsi="Arial"/>
                    <w:sz w:val="18"/>
                  </w:rPr>
                </w:pPr>
                <w:r>
                  <w:rPr>
                    <w:rFonts w:ascii="Arial" w:hAnsi="Arial"/>
                    <w:sz w:val="18"/>
                  </w:rPr>
                  <w:t>Fls.:   ___________________</w:t>
                </w:r>
              </w:p>
              <w:p w:rsidR="009736C8" w:rsidRDefault="009736C8">
                <w:pPr>
                  <w:rPr>
                    <w:rFonts w:ascii="Arial" w:hAnsi="Arial"/>
                    <w:sz w:val="18"/>
                  </w:rPr>
                </w:pPr>
                <w:r>
                  <w:rPr>
                    <w:rFonts w:ascii="Arial" w:hAnsi="Arial"/>
                    <w:sz w:val="18"/>
                  </w:rPr>
                  <w:t>Proc.: 59530.001022/2012-93</w:t>
                </w:r>
              </w:p>
              <w:p w:rsidR="009736C8" w:rsidRDefault="009736C8">
                <w:pPr>
                  <w:pStyle w:val="Cabealho"/>
                  <w:tabs>
                    <w:tab w:val="clear" w:pos="4419"/>
                    <w:tab w:val="clear" w:pos="8838"/>
                  </w:tabs>
                  <w:spacing w:before="120"/>
                  <w:rPr>
                    <w:rFonts w:ascii="Arial" w:hAnsi="Arial"/>
                    <w:sz w:val="18"/>
                  </w:rPr>
                </w:pPr>
                <w:r>
                  <w:rPr>
                    <w:rFonts w:ascii="Arial" w:hAnsi="Arial"/>
                    <w:sz w:val="18"/>
                  </w:rPr>
                  <w:t>________________________</w:t>
                </w:r>
              </w:p>
              <w:p w:rsidR="009736C8" w:rsidRDefault="009736C8">
                <w:pPr>
                  <w:jc w:val="center"/>
                  <w:rPr>
                    <w:rFonts w:ascii="Arial" w:hAnsi="Arial"/>
                    <w:sz w:val="18"/>
                  </w:rPr>
                </w:pPr>
                <w:r>
                  <w:rPr>
                    <w:rFonts w:ascii="Arial" w:hAnsi="Arial"/>
                    <w:sz w:val="18"/>
                  </w:rPr>
                  <w:t>3ª SL</w:t>
                </w:r>
              </w:p>
            </w:txbxContent>
          </v:textbox>
        </v:shape>
      </w:pict>
    </w:r>
  </w:p>
  <w:p w:rsidR="009736C8" w:rsidRDefault="009736C8">
    <w:pPr>
      <w:pStyle w:val="Cabealho"/>
      <w:ind w:left="851"/>
      <w:rPr>
        <w:rFonts w:ascii="Arial" w:hAnsi="Arial"/>
      </w:rPr>
    </w:pPr>
  </w:p>
  <w:p w:rsidR="009736C8" w:rsidRDefault="009736C8">
    <w:pPr>
      <w:pStyle w:val="Cabealho"/>
      <w:ind w:left="851"/>
      <w:rPr>
        <w:rFonts w:ascii="Arial" w:hAnsi="Arial"/>
      </w:rPr>
    </w:pPr>
  </w:p>
  <w:p w:rsidR="009736C8" w:rsidRDefault="009736C8">
    <w:pPr>
      <w:pStyle w:val="Cabealho"/>
      <w:ind w:left="851"/>
      <w:rPr>
        <w:rFonts w:ascii="Arial" w:hAnsi="Arial"/>
      </w:rPr>
    </w:pPr>
  </w:p>
  <w:p w:rsidR="009736C8" w:rsidRDefault="009736C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5250A9E"/>
    <w:multiLevelType w:val="hybridMultilevel"/>
    <w:tmpl w:val="0FA21A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1C162E"/>
    <w:multiLevelType w:val="hybridMultilevel"/>
    <w:tmpl w:val="164233E6"/>
    <w:lvl w:ilvl="0" w:tplc="F7A0787E">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4">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5">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7">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8">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19">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0">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1">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2">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4">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5">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2671723"/>
    <w:multiLevelType w:val="multilevel"/>
    <w:tmpl w:val="B8AAF380"/>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9"/>
  </w:num>
  <w:num w:numId="2">
    <w:abstractNumId w:val="26"/>
  </w:num>
  <w:num w:numId="3">
    <w:abstractNumId w:val="22"/>
  </w:num>
  <w:num w:numId="4">
    <w:abstractNumId w:val="14"/>
  </w:num>
  <w:num w:numId="5">
    <w:abstractNumId w:val="20"/>
  </w:num>
  <w:num w:numId="6">
    <w:abstractNumId w:val="16"/>
  </w:num>
  <w:num w:numId="7">
    <w:abstractNumId w:val="21"/>
  </w:num>
  <w:num w:numId="8">
    <w:abstractNumId w:val="25"/>
  </w:num>
  <w:num w:numId="9">
    <w:abstractNumId w:val="23"/>
  </w:num>
  <w:num w:numId="10">
    <w:abstractNumId w:val="17"/>
  </w:num>
  <w:num w:numId="11">
    <w:abstractNumId w:val="0"/>
  </w:num>
  <w:num w:numId="12">
    <w:abstractNumId w:val="13"/>
  </w:num>
  <w:num w:numId="13">
    <w:abstractNumId w:val="12"/>
  </w:num>
  <w:num w:numId="14">
    <w:abstractNumId w:val="15"/>
  </w:num>
  <w:num w:numId="15">
    <w:abstractNumId w:val="4"/>
  </w:num>
  <w:num w:numId="16">
    <w:abstractNumId w:val="11"/>
  </w:num>
  <w:num w:numId="17">
    <w:abstractNumId w:val="18"/>
  </w:num>
  <w:num w:numId="18">
    <w:abstractNumId w:val="24"/>
  </w:num>
  <w:num w:numId="19">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o:shapelayout v:ext="edit">
      <o:idmap v:ext="edit" data="4"/>
    </o:shapelayout>
  </w:hdrShapeDefaults>
  <w:footnotePr>
    <w:footnote w:id="-1"/>
    <w:footnote w:id="0"/>
  </w:footnotePr>
  <w:endnotePr>
    <w:endnote w:id="-1"/>
    <w:endnote w:id="0"/>
  </w:endnotePr>
  <w:compat/>
  <w:rsids>
    <w:rsidRoot w:val="007E5920"/>
    <w:rsid w:val="00000D55"/>
    <w:rsid w:val="00000FD9"/>
    <w:rsid w:val="00002FCE"/>
    <w:rsid w:val="000073D5"/>
    <w:rsid w:val="00007C25"/>
    <w:rsid w:val="00007C89"/>
    <w:rsid w:val="00011824"/>
    <w:rsid w:val="00012C4F"/>
    <w:rsid w:val="00014318"/>
    <w:rsid w:val="0001507A"/>
    <w:rsid w:val="00015B80"/>
    <w:rsid w:val="000176D0"/>
    <w:rsid w:val="00022465"/>
    <w:rsid w:val="00022624"/>
    <w:rsid w:val="00024006"/>
    <w:rsid w:val="00026072"/>
    <w:rsid w:val="0002662E"/>
    <w:rsid w:val="0002735A"/>
    <w:rsid w:val="00031A5F"/>
    <w:rsid w:val="00032711"/>
    <w:rsid w:val="0003357B"/>
    <w:rsid w:val="00036B35"/>
    <w:rsid w:val="000408BA"/>
    <w:rsid w:val="000420A0"/>
    <w:rsid w:val="00042454"/>
    <w:rsid w:val="00045C22"/>
    <w:rsid w:val="00047A20"/>
    <w:rsid w:val="00050BC1"/>
    <w:rsid w:val="00050EF7"/>
    <w:rsid w:val="00051A99"/>
    <w:rsid w:val="00054BF4"/>
    <w:rsid w:val="00060430"/>
    <w:rsid w:val="000615ED"/>
    <w:rsid w:val="0006519E"/>
    <w:rsid w:val="000719F8"/>
    <w:rsid w:val="00073D76"/>
    <w:rsid w:val="000741C9"/>
    <w:rsid w:val="00077964"/>
    <w:rsid w:val="00077BA4"/>
    <w:rsid w:val="00080D44"/>
    <w:rsid w:val="00081260"/>
    <w:rsid w:val="0008407D"/>
    <w:rsid w:val="00087901"/>
    <w:rsid w:val="00095217"/>
    <w:rsid w:val="00095289"/>
    <w:rsid w:val="000A22FC"/>
    <w:rsid w:val="000A371C"/>
    <w:rsid w:val="000A3CBF"/>
    <w:rsid w:val="000A508C"/>
    <w:rsid w:val="000A51E0"/>
    <w:rsid w:val="000A600D"/>
    <w:rsid w:val="000A6770"/>
    <w:rsid w:val="000A7997"/>
    <w:rsid w:val="000C0C05"/>
    <w:rsid w:val="000C1C3A"/>
    <w:rsid w:val="000C366A"/>
    <w:rsid w:val="000C3947"/>
    <w:rsid w:val="000D1592"/>
    <w:rsid w:val="000D2A6D"/>
    <w:rsid w:val="000D39A1"/>
    <w:rsid w:val="000D4269"/>
    <w:rsid w:val="000D4AA9"/>
    <w:rsid w:val="000D4F56"/>
    <w:rsid w:val="000D65FC"/>
    <w:rsid w:val="000D661F"/>
    <w:rsid w:val="000D7DCF"/>
    <w:rsid w:val="000E5BBF"/>
    <w:rsid w:val="000E6027"/>
    <w:rsid w:val="000E68F6"/>
    <w:rsid w:val="000F03F8"/>
    <w:rsid w:val="000F16D0"/>
    <w:rsid w:val="000F1D4B"/>
    <w:rsid w:val="000F5E72"/>
    <w:rsid w:val="000F5F7C"/>
    <w:rsid w:val="000F60A0"/>
    <w:rsid w:val="000F7BCB"/>
    <w:rsid w:val="001025C2"/>
    <w:rsid w:val="00103FDC"/>
    <w:rsid w:val="001055F4"/>
    <w:rsid w:val="0010579C"/>
    <w:rsid w:val="00105E26"/>
    <w:rsid w:val="00106197"/>
    <w:rsid w:val="001070EC"/>
    <w:rsid w:val="001117C1"/>
    <w:rsid w:val="00113358"/>
    <w:rsid w:val="00113DDC"/>
    <w:rsid w:val="001151E3"/>
    <w:rsid w:val="00116552"/>
    <w:rsid w:val="00117C2C"/>
    <w:rsid w:val="00120199"/>
    <w:rsid w:val="00120EA7"/>
    <w:rsid w:val="00121156"/>
    <w:rsid w:val="001213C5"/>
    <w:rsid w:val="0012376B"/>
    <w:rsid w:val="001269A0"/>
    <w:rsid w:val="001328B1"/>
    <w:rsid w:val="00133861"/>
    <w:rsid w:val="0013498E"/>
    <w:rsid w:val="0013525A"/>
    <w:rsid w:val="00136CC1"/>
    <w:rsid w:val="001416CB"/>
    <w:rsid w:val="00141B8B"/>
    <w:rsid w:val="00142884"/>
    <w:rsid w:val="00142B22"/>
    <w:rsid w:val="00144CB7"/>
    <w:rsid w:val="00150A05"/>
    <w:rsid w:val="00151B2C"/>
    <w:rsid w:val="00151E64"/>
    <w:rsid w:val="00152770"/>
    <w:rsid w:val="00152F0F"/>
    <w:rsid w:val="001532DE"/>
    <w:rsid w:val="0016450A"/>
    <w:rsid w:val="00164C06"/>
    <w:rsid w:val="00165F16"/>
    <w:rsid w:val="00166EBF"/>
    <w:rsid w:val="00167A8F"/>
    <w:rsid w:val="00171852"/>
    <w:rsid w:val="0017282B"/>
    <w:rsid w:val="001741AB"/>
    <w:rsid w:val="001755B9"/>
    <w:rsid w:val="00181A54"/>
    <w:rsid w:val="00182E19"/>
    <w:rsid w:val="00182FE0"/>
    <w:rsid w:val="00183327"/>
    <w:rsid w:val="0018533A"/>
    <w:rsid w:val="001862D5"/>
    <w:rsid w:val="00190A5D"/>
    <w:rsid w:val="00194BDA"/>
    <w:rsid w:val="001953C2"/>
    <w:rsid w:val="001A0513"/>
    <w:rsid w:val="001A67C9"/>
    <w:rsid w:val="001A683C"/>
    <w:rsid w:val="001B0374"/>
    <w:rsid w:val="001B0A70"/>
    <w:rsid w:val="001B15B7"/>
    <w:rsid w:val="001B438D"/>
    <w:rsid w:val="001B5059"/>
    <w:rsid w:val="001B52A3"/>
    <w:rsid w:val="001B620B"/>
    <w:rsid w:val="001B6E72"/>
    <w:rsid w:val="001B7391"/>
    <w:rsid w:val="001C1955"/>
    <w:rsid w:val="001C6751"/>
    <w:rsid w:val="001D3CE4"/>
    <w:rsid w:val="001D43EF"/>
    <w:rsid w:val="001D66C7"/>
    <w:rsid w:val="001D7D8F"/>
    <w:rsid w:val="001E0B11"/>
    <w:rsid w:val="001E45B9"/>
    <w:rsid w:val="001E51F1"/>
    <w:rsid w:val="001F005B"/>
    <w:rsid w:val="001F0A12"/>
    <w:rsid w:val="001F203E"/>
    <w:rsid w:val="001F2F00"/>
    <w:rsid w:val="001F65A9"/>
    <w:rsid w:val="001F65BD"/>
    <w:rsid w:val="0020003E"/>
    <w:rsid w:val="002015C5"/>
    <w:rsid w:val="00203877"/>
    <w:rsid w:val="00203B12"/>
    <w:rsid w:val="00203B5D"/>
    <w:rsid w:val="00205CF3"/>
    <w:rsid w:val="00206944"/>
    <w:rsid w:val="002114F8"/>
    <w:rsid w:val="00211A9A"/>
    <w:rsid w:val="0021205A"/>
    <w:rsid w:val="002128E8"/>
    <w:rsid w:val="00217009"/>
    <w:rsid w:val="0022228B"/>
    <w:rsid w:val="00222768"/>
    <w:rsid w:val="0022282B"/>
    <w:rsid w:val="00224889"/>
    <w:rsid w:val="00224A4A"/>
    <w:rsid w:val="002257BF"/>
    <w:rsid w:val="002260B6"/>
    <w:rsid w:val="00226A91"/>
    <w:rsid w:val="002271B5"/>
    <w:rsid w:val="00227EAC"/>
    <w:rsid w:val="002322FE"/>
    <w:rsid w:val="00232BF4"/>
    <w:rsid w:val="002336B7"/>
    <w:rsid w:val="00233DAD"/>
    <w:rsid w:val="00236859"/>
    <w:rsid w:val="00236902"/>
    <w:rsid w:val="0024352D"/>
    <w:rsid w:val="0024373B"/>
    <w:rsid w:val="00246625"/>
    <w:rsid w:val="00250436"/>
    <w:rsid w:val="00252A79"/>
    <w:rsid w:val="00253D08"/>
    <w:rsid w:val="00257DB0"/>
    <w:rsid w:val="0026157B"/>
    <w:rsid w:val="00265195"/>
    <w:rsid w:val="00266205"/>
    <w:rsid w:val="00270731"/>
    <w:rsid w:val="00270EFA"/>
    <w:rsid w:val="00271D38"/>
    <w:rsid w:val="00271F51"/>
    <w:rsid w:val="0027314A"/>
    <w:rsid w:val="00273513"/>
    <w:rsid w:val="002739B7"/>
    <w:rsid w:val="002750BE"/>
    <w:rsid w:val="0027621C"/>
    <w:rsid w:val="00276BCA"/>
    <w:rsid w:val="00280852"/>
    <w:rsid w:val="00280F0C"/>
    <w:rsid w:val="00281ECB"/>
    <w:rsid w:val="0028362E"/>
    <w:rsid w:val="002836D9"/>
    <w:rsid w:val="002839AF"/>
    <w:rsid w:val="00284052"/>
    <w:rsid w:val="00286B00"/>
    <w:rsid w:val="0028717A"/>
    <w:rsid w:val="002902CD"/>
    <w:rsid w:val="00294C40"/>
    <w:rsid w:val="00295F6B"/>
    <w:rsid w:val="002A1F55"/>
    <w:rsid w:val="002A20BE"/>
    <w:rsid w:val="002A42C0"/>
    <w:rsid w:val="002A4C4E"/>
    <w:rsid w:val="002B639F"/>
    <w:rsid w:val="002C38E3"/>
    <w:rsid w:val="002C4EF3"/>
    <w:rsid w:val="002C5799"/>
    <w:rsid w:val="002C5AD8"/>
    <w:rsid w:val="002D24B0"/>
    <w:rsid w:val="002D25A6"/>
    <w:rsid w:val="002E08FB"/>
    <w:rsid w:val="002E2174"/>
    <w:rsid w:val="002E6827"/>
    <w:rsid w:val="002E6EC3"/>
    <w:rsid w:val="002F1E59"/>
    <w:rsid w:val="002F2BBE"/>
    <w:rsid w:val="002F4C01"/>
    <w:rsid w:val="002F58FB"/>
    <w:rsid w:val="002F7448"/>
    <w:rsid w:val="002F7896"/>
    <w:rsid w:val="00301595"/>
    <w:rsid w:val="00302B75"/>
    <w:rsid w:val="00302C76"/>
    <w:rsid w:val="0030410D"/>
    <w:rsid w:val="00310A63"/>
    <w:rsid w:val="00311B26"/>
    <w:rsid w:val="00314466"/>
    <w:rsid w:val="0031677C"/>
    <w:rsid w:val="0032140F"/>
    <w:rsid w:val="003215DB"/>
    <w:rsid w:val="00323B05"/>
    <w:rsid w:val="00335DF9"/>
    <w:rsid w:val="00340AE6"/>
    <w:rsid w:val="00340CA0"/>
    <w:rsid w:val="0034158E"/>
    <w:rsid w:val="00345BDA"/>
    <w:rsid w:val="00345C2F"/>
    <w:rsid w:val="00345CE5"/>
    <w:rsid w:val="00345DCD"/>
    <w:rsid w:val="0034604D"/>
    <w:rsid w:val="00350BE9"/>
    <w:rsid w:val="00350FB3"/>
    <w:rsid w:val="00351D2D"/>
    <w:rsid w:val="00353CD0"/>
    <w:rsid w:val="00354E82"/>
    <w:rsid w:val="00355237"/>
    <w:rsid w:val="00355E4A"/>
    <w:rsid w:val="003561CF"/>
    <w:rsid w:val="0036256B"/>
    <w:rsid w:val="00366689"/>
    <w:rsid w:val="00376405"/>
    <w:rsid w:val="00376DAC"/>
    <w:rsid w:val="00377525"/>
    <w:rsid w:val="003823D3"/>
    <w:rsid w:val="003846C7"/>
    <w:rsid w:val="003907FD"/>
    <w:rsid w:val="00393053"/>
    <w:rsid w:val="0039343F"/>
    <w:rsid w:val="00394560"/>
    <w:rsid w:val="003978DF"/>
    <w:rsid w:val="00397FAB"/>
    <w:rsid w:val="003A0C8E"/>
    <w:rsid w:val="003A13D0"/>
    <w:rsid w:val="003A2533"/>
    <w:rsid w:val="003A26CF"/>
    <w:rsid w:val="003A4F0F"/>
    <w:rsid w:val="003A638E"/>
    <w:rsid w:val="003B138F"/>
    <w:rsid w:val="003B3CF3"/>
    <w:rsid w:val="003B65A9"/>
    <w:rsid w:val="003B664B"/>
    <w:rsid w:val="003B6FCB"/>
    <w:rsid w:val="003C25EB"/>
    <w:rsid w:val="003C2796"/>
    <w:rsid w:val="003C3312"/>
    <w:rsid w:val="003C4863"/>
    <w:rsid w:val="003C5D4E"/>
    <w:rsid w:val="003C6910"/>
    <w:rsid w:val="003C7A9A"/>
    <w:rsid w:val="003D3A7D"/>
    <w:rsid w:val="003D4448"/>
    <w:rsid w:val="003D630B"/>
    <w:rsid w:val="003D67C8"/>
    <w:rsid w:val="003D7DD8"/>
    <w:rsid w:val="003E1546"/>
    <w:rsid w:val="003E1B2C"/>
    <w:rsid w:val="003E220A"/>
    <w:rsid w:val="003E283D"/>
    <w:rsid w:val="003E3232"/>
    <w:rsid w:val="003E6043"/>
    <w:rsid w:val="003F4152"/>
    <w:rsid w:val="003F4737"/>
    <w:rsid w:val="003F79A0"/>
    <w:rsid w:val="003F7EE9"/>
    <w:rsid w:val="004002A1"/>
    <w:rsid w:val="00401B03"/>
    <w:rsid w:val="00403853"/>
    <w:rsid w:val="0040743E"/>
    <w:rsid w:val="00407DD5"/>
    <w:rsid w:val="0041215A"/>
    <w:rsid w:val="00412EF0"/>
    <w:rsid w:val="004133C1"/>
    <w:rsid w:val="004161FD"/>
    <w:rsid w:val="004170FB"/>
    <w:rsid w:val="00421EB4"/>
    <w:rsid w:val="004261D4"/>
    <w:rsid w:val="00426718"/>
    <w:rsid w:val="00435115"/>
    <w:rsid w:val="00442285"/>
    <w:rsid w:val="004437D3"/>
    <w:rsid w:val="00445775"/>
    <w:rsid w:val="004457DF"/>
    <w:rsid w:val="004500D6"/>
    <w:rsid w:val="0045422C"/>
    <w:rsid w:val="0045693D"/>
    <w:rsid w:val="00457BE7"/>
    <w:rsid w:val="0046284C"/>
    <w:rsid w:val="004645D8"/>
    <w:rsid w:val="00464CC3"/>
    <w:rsid w:val="004651C3"/>
    <w:rsid w:val="00472B38"/>
    <w:rsid w:val="00474EFB"/>
    <w:rsid w:val="004754E5"/>
    <w:rsid w:val="00475768"/>
    <w:rsid w:val="00477740"/>
    <w:rsid w:val="00477B3E"/>
    <w:rsid w:val="004801B4"/>
    <w:rsid w:val="004824B6"/>
    <w:rsid w:val="004825B3"/>
    <w:rsid w:val="004831E8"/>
    <w:rsid w:val="00485269"/>
    <w:rsid w:val="00485D10"/>
    <w:rsid w:val="00486433"/>
    <w:rsid w:val="004915BB"/>
    <w:rsid w:val="00491AA9"/>
    <w:rsid w:val="00493C85"/>
    <w:rsid w:val="00494291"/>
    <w:rsid w:val="0049645C"/>
    <w:rsid w:val="004A1843"/>
    <w:rsid w:val="004A463B"/>
    <w:rsid w:val="004A63A2"/>
    <w:rsid w:val="004A68F7"/>
    <w:rsid w:val="004A7419"/>
    <w:rsid w:val="004A7D30"/>
    <w:rsid w:val="004B098B"/>
    <w:rsid w:val="004B2569"/>
    <w:rsid w:val="004C0574"/>
    <w:rsid w:val="004C6AB1"/>
    <w:rsid w:val="004D1605"/>
    <w:rsid w:val="004D56EC"/>
    <w:rsid w:val="004D588E"/>
    <w:rsid w:val="004E1099"/>
    <w:rsid w:val="004E17C9"/>
    <w:rsid w:val="004E24D2"/>
    <w:rsid w:val="004E2586"/>
    <w:rsid w:val="004E2DE6"/>
    <w:rsid w:val="004E624B"/>
    <w:rsid w:val="004E69F7"/>
    <w:rsid w:val="004E7807"/>
    <w:rsid w:val="004F03CF"/>
    <w:rsid w:val="004F0861"/>
    <w:rsid w:val="004F0AF5"/>
    <w:rsid w:val="004F2F98"/>
    <w:rsid w:val="004F648A"/>
    <w:rsid w:val="004F648B"/>
    <w:rsid w:val="004F6663"/>
    <w:rsid w:val="004F7B45"/>
    <w:rsid w:val="00500FA5"/>
    <w:rsid w:val="00501162"/>
    <w:rsid w:val="005029AE"/>
    <w:rsid w:val="00505534"/>
    <w:rsid w:val="005075DC"/>
    <w:rsid w:val="005119A2"/>
    <w:rsid w:val="00513024"/>
    <w:rsid w:val="005135DA"/>
    <w:rsid w:val="00513B29"/>
    <w:rsid w:val="00513B40"/>
    <w:rsid w:val="0052305B"/>
    <w:rsid w:val="00525081"/>
    <w:rsid w:val="00525F6F"/>
    <w:rsid w:val="00530ED4"/>
    <w:rsid w:val="00531578"/>
    <w:rsid w:val="00531AE0"/>
    <w:rsid w:val="0053202F"/>
    <w:rsid w:val="00540479"/>
    <w:rsid w:val="005422C8"/>
    <w:rsid w:val="00543785"/>
    <w:rsid w:val="0054411E"/>
    <w:rsid w:val="00545AB1"/>
    <w:rsid w:val="00547BA4"/>
    <w:rsid w:val="005606A8"/>
    <w:rsid w:val="005634A0"/>
    <w:rsid w:val="00566758"/>
    <w:rsid w:val="00566984"/>
    <w:rsid w:val="00566E3B"/>
    <w:rsid w:val="00571EF3"/>
    <w:rsid w:val="00573527"/>
    <w:rsid w:val="00573E3F"/>
    <w:rsid w:val="005753D5"/>
    <w:rsid w:val="00575716"/>
    <w:rsid w:val="00575B67"/>
    <w:rsid w:val="00576580"/>
    <w:rsid w:val="00580E18"/>
    <w:rsid w:val="00581B63"/>
    <w:rsid w:val="00582119"/>
    <w:rsid w:val="00583364"/>
    <w:rsid w:val="005856BA"/>
    <w:rsid w:val="00586CC9"/>
    <w:rsid w:val="00591B6C"/>
    <w:rsid w:val="0059226F"/>
    <w:rsid w:val="00593F74"/>
    <w:rsid w:val="00596931"/>
    <w:rsid w:val="00596F3A"/>
    <w:rsid w:val="005A0383"/>
    <w:rsid w:val="005A3350"/>
    <w:rsid w:val="005A3B8C"/>
    <w:rsid w:val="005A4568"/>
    <w:rsid w:val="005A5DF4"/>
    <w:rsid w:val="005A6806"/>
    <w:rsid w:val="005A7733"/>
    <w:rsid w:val="005B4E1D"/>
    <w:rsid w:val="005B5EAB"/>
    <w:rsid w:val="005B6C37"/>
    <w:rsid w:val="005B7198"/>
    <w:rsid w:val="005D0E25"/>
    <w:rsid w:val="005D1B72"/>
    <w:rsid w:val="005D2992"/>
    <w:rsid w:val="005D4912"/>
    <w:rsid w:val="005D5CC2"/>
    <w:rsid w:val="005D6FA4"/>
    <w:rsid w:val="005E079B"/>
    <w:rsid w:val="005E127E"/>
    <w:rsid w:val="005E286C"/>
    <w:rsid w:val="005E4024"/>
    <w:rsid w:val="005E412F"/>
    <w:rsid w:val="005E7AA3"/>
    <w:rsid w:val="005F1280"/>
    <w:rsid w:val="005F30BC"/>
    <w:rsid w:val="005F311F"/>
    <w:rsid w:val="005F4088"/>
    <w:rsid w:val="005F6469"/>
    <w:rsid w:val="006001B2"/>
    <w:rsid w:val="00600D5B"/>
    <w:rsid w:val="00600ECE"/>
    <w:rsid w:val="00602B49"/>
    <w:rsid w:val="00602E13"/>
    <w:rsid w:val="00604A97"/>
    <w:rsid w:val="006058E0"/>
    <w:rsid w:val="00607AFA"/>
    <w:rsid w:val="00610C98"/>
    <w:rsid w:val="006111F1"/>
    <w:rsid w:val="0061165F"/>
    <w:rsid w:val="006131C1"/>
    <w:rsid w:val="00614ACA"/>
    <w:rsid w:val="00615130"/>
    <w:rsid w:val="0061608A"/>
    <w:rsid w:val="00620394"/>
    <w:rsid w:val="006223D2"/>
    <w:rsid w:val="00622444"/>
    <w:rsid w:val="0062320F"/>
    <w:rsid w:val="00625C76"/>
    <w:rsid w:val="006261DF"/>
    <w:rsid w:val="0062706B"/>
    <w:rsid w:val="0062777E"/>
    <w:rsid w:val="00627905"/>
    <w:rsid w:val="00635DE3"/>
    <w:rsid w:val="00637E6B"/>
    <w:rsid w:val="00640455"/>
    <w:rsid w:val="006405D1"/>
    <w:rsid w:val="00640BAD"/>
    <w:rsid w:val="00640BFE"/>
    <w:rsid w:val="006413F5"/>
    <w:rsid w:val="006416EC"/>
    <w:rsid w:val="00641CDC"/>
    <w:rsid w:val="006430AC"/>
    <w:rsid w:val="006449A2"/>
    <w:rsid w:val="00644C67"/>
    <w:rsid w:val="00645111"/>
    <w:rsid w:val="006458FA"/>
    <w:rsid w:val="00654F44"/>
    <w:rsid w:val="00656A56"/>
    <w:rsid w:val="00660D88"/>
    <w:rsid w:val="006657E3"/>
    <w:rsid w:val="00675891"/>
    <w:rsid w:val="00680331"/>
    <w:rsid w:val="006843BB"/>
    <w:rsid w:val="00686C88"/>
    <w:rsid w:val="00692CDF"/>
    <w:rsid w:val="00693387"/>
    <w:rsid w:val="00697C07"/>
    <w:rsid w:val="006A174F"/>
    <w:rsid w:val="006A6E22"/>
    <w:rsid w:val="006B1466"/>
    <w:rsid w:val="006B18EB"/>
    <w:rsid w:val="006B4201"/>
    <w:rsid w:val="006B502D"/>
    <w:rsid w:val="006B6A06"/>
    <w:rsid w:val="006C0890"/>
    <w:rsid w:val="006C291E"/>
    <w:rsid w:val="006C3F8D"/>
    <w:rsid w:val="006C4A34"/>
    <w:rsid w:val="006D0F20"/>
    <w:rsid w:val="006D13B9"/>
    <w:rsid w:val="006D60CD"/>
    <w:rsid w:val="006D759D"/>
    <w:rsid w:val="006D78AC"/>
    <w:rsid w:val="006E19E8"/>
    <w:rsid w:val="006E2061"/>
    <w:rsid w:val="006E2D7F"/>
    <w:rsid w:val="006E31BB"/>
    <w:rsid w:val="006E32C2"/>
    <w:rsid w:val="006E7AB6"/>
    <w:rsid w:val="006F0D7F"/>
    <w:rsid w:val="006F2089"/>
    <w:rsid w:val="006F241E"/>
    <w:rsid w:val="006F6572"/>
    <w:rsid w:val="006F6E2F"/>
    <w:rsid w:val="00705592"/>
    <w:rsid w:val="007055DE"/>
    <w:rsid w:val="00706272"/>
    <w:rsid w:val="00706525"/>
    <w:rsid w:val="00706984"/>
    <w:rsid w:val="0071003B"/>
    <w:rsid w:val="00711AF0"/>
    <w:rsid w:val="00713F25"/>
    <w:rsid w:val="007142A5"/>
    <w:rsid w:val="007160D9"/>
    <w:rsid w:val="0072097D"/>
    <w:rsid w:val="00721307"/>
    <w:rsid w:val="007231C4"/>
    <w:rsid w:val="00723A1A"/>
    <w:rsid w:val="0072521A"/>
    <w:rsid w:val="00725F6D"/>
    <w:rsid w:val="00727DAD"/>
    <w:rsid w:val="0073004E"/>
    <w:rsid w:val="00732637"/>
    <w:rsid w:val="0073415F"/>
    <w:rsid w:val="007351BA"/>
    <w:rsid w:val="007363D7"/>
    <w:rsid w:val="0073661F"/>
    <w:rsid w:val="007366E1"/>
    <w:rsid w:val="00740225"/>
    <w:rsid w:val="00741CB2"/>
    <w:rsid w:val="007429F7"/>
    <w:rsid w:val="00750450"/>
    <w:rsid w:val="00751D79"/>
    <w:rsid w:val="007536D1"/>
    <w:rsid w:val="007612E6"/>
    <w:rsid w:val="0076255E"/>
    <w:rsid w:val="007631C1"/>
    <w:rsid w:val="0076345B"/>
    <w:rsid w:val="0076698D"/>
    <w:rsid w:val="00767123"/>
    <w:rsid w:val="007716A6"/>
    <w:rsid w:val="00772835"/>
    <w:rsid w:val="00782F36"/>
    <w:rsid w:val="007833E3"/>
    <w:rsid w:val="0078513E"/>
    <w:rsid w:val="00786661"/>
    <w:rsid w:val="0078669A"/>
    <w:rsid w:val="00790172"/>
    <w:rsid w:val="00790FE5"/>
    <w:rsid w:val="007916BA"/>
    <w:rsid w:val="0079374F"/>
    <w:rsid w:val="00793C80"/>
    <w:rsid w:val="0079729C"/>
    <w:rsid w:val="00797717"/>
    <w:rsid w:val="00797D2A"/>
    <w:rsid w:val="007A2F8C"/>
    <w:rsid w:val="007A309D"/>
    <w:rsid w:val="007A5F97"/>
    <w:rsid w:val="007A6375"/>
    <w:rsid w:val="007B0B09"/>
    <w:rsid w:val="007B0D3F"/>
    <w:rsid w:val="007B2102"/>
    <w:rsid w:val="007B5B7B"/>
    <w:rsid w:val="007C02D4"/>
    <w:rsid w:val="007C0D12"/>
    <w:rsid w:val="007C1DAC"/>
    <w:rsid w:val="007C24B8"/>
    <w:rsid w:val="007C353C"/>
    <w:rsid w:val="007C394D"/>
    <w:rsid w:val="007C5C81"/>
    <w:rsid w:val="007C6022"/>
    <w:rsid w:val="007C7D5A"/>
    <w:rsid w:val="007D3169"/>
    <w:rsid w:val="007D3752"/>
    <w:rsid w:val="007D6D27"/>
    <w:rsid w:val="007E0250"/>
    <w:rsid w:val="007E04CC"/>
    <w:rsid w:val="007E101D"/>
    <w:rsid w:val="007E12E5"/>
    <w:rsid w:val="007E2DE9"/>
    <w:rsid w:val="007E398F"/>
    <w:rsid w:val="007E4846"/>
    <w:rsid w:val="007E5920"/>
    <w:rsid w:val="007E6435"/>
    <w:rsid w:val="007E6814"/>
    <w:rsid w:val="007F3223"/>
    <w:rsid w:val="007F33FD"/>
    <w:rsid w:val="007F5391"/>
    <w:rsid w:val="007F5894"/>
    <w:rsid w:val="00800DA1"/>
    <w:rsid w:val="00801427"/>
    <w:rsid w:val="00802043"/>
    <w:rsid w:val="00802328"/>
    <w:rsid w:val="00803D6E"/>
    <w:rsid w:val="00804806"/>
    <w:rsid w:val="008072B3"/>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420D4"/>
    <w:rsid w:val="00843247"/>
    <w:rsid w:val="00847579"/>
    <w:rsid w:val="00854074"/>
    <w:rsid w:val="00854888"/>
    <w:rsid w:val="008561B6"/>
    <w:rsid w:val="008620E6"/>
    <w:rsid w:val="00862C10"/>
    <w:rsid w:val="00862C45"/>
    <w:rsid w:val="008635FC"/>
    <w:rsid w:val="00867549"/>
    <w:rsid w:val="0086778B"/>
    <w:rsid w:val="00870897"/>
    <w:rsid w:val="00871F7E"/>
    <w:rsid w:val="00875CF8"/>
    <w:rsid w:val="00877BE4"/>
    <w:rsid w:val="00884B22"/>
    <w:rsid w:val="00886C63"/>
    <w:rsid w:val="00890146"/>
    <w:rsid w:val="00892862"/>
    <w:rsid w:val="00892A69"/>
    <w:rsid w:val="0089524A"/>
    <w:rsid w:val="00895D95"/>
    <w:rsid w:val="008A1D44"/>
    <w:rsid w:val="008A1F68"/>
    <w:rsid w:val="008A247D"/>
    <w:rsid w:val="008A7C34"/>
    <w:rsid w:val="008B2B98"/>
    <w:rsid w:val="008B6AFF"/>
    <w:rsid w:val="008B6BB6"/>
    <w:rsid w:val="008B6F6F"/>
    <w:rsid w:val="008C3E6C"/>
    <w:rsid w:val="008C6BF9"/>
    <w:rsid w:val="008C7A19"/>
    <w:rsid w:val="008D0FAA"/>
    <w:rsid w:val="008D1556"/>
    <w:rsid w:val="008D1A2B"/>
    <w:rsid w:val="008D2551"/>
    <w:rsid w:val="008D2A2B"/>
    <w:rsid w:val="008D42F9"/>
    <w:rsid w:val="008D521C"/>
    <w:rsid w:val="008E182A"/>
    <w:rsid w:val="008E1A56"/>
    <w:rsid w:val="008E5B7E"/>
    <w:rsid w:val="008E6FF8"/>
    <w:rsid w:val="008F0188"/>
    <w:rsid w:val="008F108C"/>
    <w:rsid w:val="008F28D6"/>
    <w:rsid w:val="008F643E"/>
    <w:rsid w:val="008F70CA"/>
    <w:rsid w:val="0090243F"/>
    <w:rsid w:val="0090449A"/>
    <w:rsid w:val="0090492E"/>
    <w:rsid w:val="00907503"/>
    <w:rsid w:val="00911F4E"/>
    <w:rsid w:val="009228F1"/>
    <w:rsid w:val="00922D28"/>
    <w:rsid w:val="0092674A"/>
    <w:rsid w:val="00926BCC"/>
    <w:rsid w:val="009316AE"/>
    <w:rsid w:val="009318C4"/>
    <w:rsid w:val="00931968"/>
    <w:rsid w:val="0093365E"/>
    <w:rsid w:val="009345F1"/>
    <w:rsid w:val="00941296"/>
    <w:rsid w:val="00942B16"/>
    <w:rsid w:val="00943865"/>
    <w:rsid w:val="00945807"/>
    <w:rsid w:val="009549A5"/>
    <w:rsid w:val="00960878"/>
    <w:rsid w:val="00962EFF"/>
    <w:rsid w:val="009647E7"/>
    <w:rsid w:val="00967F3A"/>
    <w:rsid w:val="00970CFA"/>
    <w:rsid w:val="00970FAB"/>
    <w:rsid w:val="00971ECE"/>
    <w:rsid w:val="009736C8"/>
    <w:rsid w:val="00974978"/>
    <w:rsid w:val="00975B43"/>
    <w:rsid w:val="00976896"/>
    <w:rsid w:val="00976BBF"/>
    <w:rsid w:val="00976DCC"/>
    <w:rsid w:val="009810DA"/>
    <w:rsid w:val="0098168B"/>
    <w:rsid w:val="00981D09"/>
    <w:rsid w:val="00982ED9"/>
    <w:rsid w:val="009834FF"/>
    <w:rsid w:val="0098615F"/>
    <w:rsid w:val="00986164"/>
    <w:rsid w:val="00987362"/>
    <w:rsid w:val="00990FE1"/>
    <w:rsid w:val="009923A2"/>
    <w:rsid w:val="00993D8A"/>
    <w:rsid w:val="00994790"/>
    <w:rsid w:val="00994F52"/>
    <w:rsid w:val="00996086"/>
    <w:rsid w:val="009965FF"/>
    <w:rsid w:val="009A0C7E"/>
    <w:rsid w:val="009A2A62"/>
    <w:rsid w:val="009B16C9"/>
    <w:rsid w:val="009B5D4B"/>
    <w:rsid w:val="009B648C"/>
    <w:rsid w:val="009B682F"/>
    <w:rsid w:val="009B726C"/>
    <w:rsid w:val="009C15C1"/>
    <w:rsid w:val="009C3887"/>
    <w:rsid w:val="009C4A2C"/>
    <w:rsid w:val="009C679F"/>
    <w:rsid w:val="009D225F"/>
    <w:rsid w:val="009D2555"/>
    <w:rsid w:val="009D33DC"/>
    <w:rsid w:val="009D356D"/>
    <w:rsid w:val="009D42C0"/>
    <w:rsid w:val="009D69A4"/>
    <w:rsid w:val="009E2D63"/>
    <w:rsid w:val="009E2EE2"/>
    <w:rsid w:val="009E4061"/>
    <w:rsid w:val="009E4973"/>
    <w:rsid w:val="009E4A4D"/>
    <w:rsid w:val="009E5C7B"/>
    <w:rsid w:val="009E61F6"/>
    <w:rsid w:val="009F103D"/>
    <w:rsid w:val="009F144F"/>
    <w:rsid w:val="009F487B"/>
    <w:rsid w:val="009F4AD9"/>
    <w:rsid w:val="00A02C31"/>
    <w:rsid w:val="00A034F4"/>
    <w:rsid w:val="00A0547C"/>
    <w:rsid w:val="00A0592E"/>
    <w:rsid w:val="00A05B2A"/>
    <w:rsid w:val="00A10CEE"/>
    <w:rsid w:val="00A12B7C"/>
    <w:rsid w:val="00A12B9A"/>
    <w:rsid w:val="00A16618"/>
    <w:rsid w:val="00A167ED"/>
    <w:rsid w:val="00A17CEC"/>
    <w:rsid w:val="00A20121"/>
    <w:rsid w:val="00A207A0"/>
    <w:rsid w:val="00A23F5C"/>
    <w:rsid w:val="00A25C10"/>
    <w:rsid w:val="00A27D20"/>
    <w:rsid w:val="00A30023"/>
    <w:rsid w:val="00A300A1"/>
    <w:rsid w:val="00A30B99"/>
    <w:rsid w:val="00A318C0"/>
    <w:rsid w:val="00A35731"/>
    <w:rsid w:val="00A35A72"/>
    <w:rsid w:val="00A4062F"/>
    <w:rsid w:val="00A410FA"/>
    <w:rsid w:val="00A41E1E"/>
    <w:rsid w:val="00A44E91"/>
    <w:rsid w:val="00A466A2"/>
    <w:rsid w:val="00A47221"/>
    <w:rsid w:val="00A479F2"/>
    <w:rsid w:val="00A5307E"/>
    <w:rsid w:val="00A5440F"/>
    <w:rsid w:val="00A570F8"/>
    <w:rsid w:val="00A60996"/>
    <w:rsid w:val="00A6554A"/>
    <w:rsid w:val="00A6685C"/>
    <w:rsid w:val="00A67BEE"/>
    <w:rsid w:val="00A74FC9"/>
    <w:rsid w:val="00A764AA"/>
    <w:rsid w:val="00A76ECC"/>
    <w:rsid w:val="00A81D67"/>
    <w:rsid w:val="00A8336A"/>
    <w:rsid w:val="00A9345B"/>
    <w:rsid w:val="00A94259"/>
    <w:rsid w:val="00A942D2"/>
    <w:rsid w:val="00AA0C9A"/>
    <w:rsid w:val="00AA2033"/>
    <w:rsid w:val="00AA4291"/>
    <w:rsid w:val="00AA5D63"/>
    <w:rsid w:val="00AA6B0A"/>
    <w:rsid w:val="00AA6F96"/>
    <w:rsid w:val="00AB2151"/>
    <w:rsid w:val="00AB2D67"/>
    <w:rsid w:val="00AB3D1A"/>
    <w:rsid w:val="00AC10E4"/>
    <w:rsid w:val="00AC2D31"/>
    <w:rsid w:val="00AC5BA6"/>
    <w:rsid w:val="00AD0479"/>
    <w:rsid w:val="00AD1775"/>
    <w:rsid w:val="00AE0226"/>
    <w:rsid w:val="00AE1198"/>
    <w:rsid w:val="00AE15C2"/>
    <w:rsid w:val="00AE21F4"/>
    <w:rsid w:val="00AE67D9"/>
    <w:rsid w:val="00AE7725"/>
    <w:rsid w:val="00AE7EE5"/>
    <w:rsid w:val="00AF0246"/>
    <w:rsid w:val="00AF19A8"/>
    <w:rsid w:val="00AF1D3C"/>
    <w:rsid w:val="00AF25C5"/>
    <w:rsid w:val="00AF3A59"/>
    <w:rsid w:val="00AF3FFA"/>
    <w:rsid w:val="00AF4BBC"/>
    <w:rsid w:val="00AF75E3"/>
    <w:rsid w:val="00B00C4D"/>
    <w:rsid w:val="00B0182C"/>
    <w:rsid w:val="00B01D90"/>
    <w:rsid w:val="00B0262D"/>
    <w:rsid w:val="00B02997"/>
    <w:rsid w:val="00B05D26"/>
    <w:rsid w:val="00B0762D"/>
    <w:rsid w:val="00B07E53"/>
    <w:rsid w:val="00B10B9F"/>
    <w:rsid w:val="00B149F3"/>
    <w:rsid w:val="00B17D3F"/>
    <w:rsid w:val="00B25377"/>
    <w:rsid w:val="00B25E3B"/>
    <w:rsid w:val="00B274C8"/>
    <w:rsid w:val="00B30765"/>
    <w:rsid w:val="00B3285B"/>
    <w:rsid w:val="00B3317C"/>
    <w:rsid w:val="00B33B10"/>
    <w:rsid w:val="00B34D64"/>
    <w:rsid w:val="00B35F3E"/>
    <w:rsid w:val="00B36FBE"/>
    <w:rsid w:val="00B40789"/>
    <w:rsid w:val="00B408EA"/>
    <w:rsid w:val="00B41213"/>
    <w:rsid w:val="00B4303C"/>
    <w:rsid w:val="00B452A5"/>
    <w:rsid w:val="00B45606"/>
    <w:rsid w:val="00B534B4"/>
    <w:rsid w:val="00B53B88"/>
    <w:rsid w:val="00B53CE2"/>
    <w:rsid w:val="00B57468"/>
    <w:rsid w:val="00B576D4"/>
    <w:rsid w:val="00B57EA7"/>
    <w:rsid w:val="00B6159B"/>
    <w:rsid w:val="00B6210C"/>
    <w:rsid w:val="00B626DF"/>
    <w:rsid w:val="00B6339D"/>
    <w:rsid w:val="00B67758"/>
    <w:rsid w:val="00B76136"/>
    <w:rsid w:val="00B76B8F"/>
    <w:rsid w:val="00B76D1E"/>
    <w:rsid w:val="00B8721E"/>
    <w:rsid w:val="00B87907"/>
    <w:rsid w:val="00B9110E"/>
    <w:rsid w:val="00B91E4A"/>
    <w:rsid w:val="00B92BBC"/>
    <w:rsid w:val="00B93FA7"/>
    <w:rsid w:val="00B94AD5"/>
    <w:rsid w:val="00B95A8E"/>
    <w:rsid w:val="00BA0923"/>
    <w:rsid w:val="00BA1D18"/>
    <w:rsid w:val="00BA5E32"/>
    <w:rsid w:val="00BA6C1A"/>
    <w:rsid w:val="00BA71BE"/>
    <w:rsid w:val="00BA729D"/>
    <w:rsid w:val="00BA772B"/>
    <w:rsid w:val="00BB1640"/>
    <w:rsid w:val="00BB3039"/>
    <w:rsid w:val="00BB4BF9"/>
    <w:rsid w:val="00BB5723"/>
    <w:rsid w:val="00BB6F04"/>
    <w:rsid w:val="00BB7FAD"/>
    <w:rsid w:val="00BC00B9"/>
    <w:rsid w:val="00BC0209"/>
    <w:rsid w:val="00BC0277"/>
    <w:rsid w:val="00BC3173"/>
    <w:rsid w:val="00BC4B56"/>
    <w:rsid w:val="00BD0226"/>
    <w:rsid w:val="00BE37C5"/>
    <w:rsid w:val="00BE63E9"/>
    <w:rsid w:val="00BE79EB"/>
    <w:rsid w:val="00BE7BBF"/>
    <w:rsid w:val="00BF1D0F"/>
    <w:rsid w:val="00BF38B9"/>
    <w:rsid w:val="00BF451F"/>
    <w:rsid w:val="00BF5D4F"/>
    <w:rsid w:val="00BF6BDC"/>
    <w:rsid w:val="00BF7298"/>
    <w:rsid w:val="00C00692"/>
    <w:rsid w:val="00C022C8"/>
    <w:rsid w:val="00C04753"/>
    <w:rsid w:val="00C04D93"/>
    <w:rsid w:val="00C04E1B"/>
    <w:rsid w:val="00C1581C"/>
    <w:rsid w:val="00C16E0E"/>
    <w:rsid w:val="00C17B72"/>
    <w:rsid w:val="00C21CD0"/>
    <w:rsid w:val="00C231B6"/>
    <w:rsid w:val="00C26849"/>
    <w:rsid w:val="00C31EB2"/>
    <w:rsid w:val="00C33156"/>
    <w:rsid w:val="00C359C0"/>
    <w:rsid w:val="00C4277A"/>
    <w:rsid w:val="00C43E24"/>
    <w:rsid w:val="00C44C00"/>
    <w:rsid w:val="00C46749"/>
    <w:rsid w:val="00C507C1"/>
    <w:rsid w:val="00C51127"/>
    <w:rsid w:val="00C525E3"/>
    <w:rsid w:val="00C5311E"/>
    <w:rsid w:val="00C566DC"/>
    <w:rsid w:val="00C56E66"/>
    <w:rsid w:val="00C57AB4"/>
    <w:rsid w:val="00C6129A"/>
    <w:rsid w:val="00C62276"/>
    <w:rsid w:val="00C65568"/>
    <w:rsid w:val="00C66DA0"/>
    <w:rsid w:val="00C7090C"/>
    <w:rsid w:val="00C72518"/>
    <w:rsid w:val="00C744B1"/>
    <w:rsid w:val="00C75ACE"/>
    <w:rsid w:val="00C76B7A"/>
    <w:rsid w:val="00C76C1A"/>
    <w:rsid w:val="00C76D1F"/>
    <w:rsid w:val="00C76E04"/>
    <w:rsid w:val="00C773EF"/>
    <w:rsid w:val="00C81D93"/>
    <w:rsid w:val="00C84552"/>
    <w:rsid w:val="00C878A1"/>
    <w:rsid w:val="00C90640"/>
    <w:rsid w:val="00C96C8F"/>
    <w:rsid w:val="00CA324B"/>
    <w:rsid w:val="00CA34C9"/>
    <w:rsid w:val="00CA5232"/>
    <w:rsid w:val="00CA524F"/>
    <w:rsid w:val="00CA7F82"/>
    <w:rsid w:val="00CB0824"/>
    <w:rsid w:val="00CB2A5A"/>
    <w:rsid w:val="00CB4707"/>
    <w:rsid w:val="00CB547D"/>
    <w:rsid w:val="00CB67AE"/>
    <w:rsid w:val="00CB6C36"/>
    <w:rsid w:val="00CB7647"/>
    <w:rsid w:val="00CC2C1A"/>
    <w:rsid w:val="00CC34A1"/>
    <w:rsid w:val="00CC419D"/>
    <w:rsid w:val="00CC5A05"/>
    <w:rsid w:val="00CC723B"/>
    <w:rsid w:val="00CC774E"/>
    <w:rsid w:val="00CC7B85"/>
    <w:rsid w:val="00CD0B75"/>
    <w:rsid w:val="00CD1532"/>
    <w:rsid w:val="00CD2797"/>
    <w:rsid w:val="00CD3D4A"/>
    <w:rsid w:val="00CE2EB0"/>
    <w:rsid w:val="00CE441A"/>
    <w:rsid w:val="00CF29F5"/>
    <w:rsid w:val="00CF35F1"/>
    <w:rsid w:val="00CF430B"/>
    <w:rsid w:val="00CF646A"/>
    <w:rsid w:val="00D02BF4"/>
    <w:rsid w:val="00D051F9"/>
    <w:rsid w:val="00D0542A"/>
    <w:rsid w:val="00D103E8"/>
    <w:rsid w:val="00D10F34"/>
    <w:rsid w:val="00D118C7"/>
    <w:rsid w:val="00D12492"/>
    <w:rsid w:val="00D142CC"/>
    <w:rsid w:val="00D14780"/>
    <w:rsid w:val="00D1598F"/>
    <w:rsid w:val="00D17344"/>
    <w:rsid w:val="00D24AEC"/>
    <w:rsid w:val="00D27186"/>
    <w:rsid w:val="00D27AD2"/>
    <w:rsid w:val="00D27B71"/>
    <w:rsid w:val="00D32B06"/>
    <w:rsid w:val="00D365FB"/>
    <w:rsid w:val="00D36618"/>
    <w:rsid w:val="00D37581"/>
    <w:rsid w:val="00D4172F"/>
    <w:rsid w:val="00D4189A"/>
    <w:rsid w:val="00D423B8"/>
    <w:rsid w:val="00D44750"/>
    <w:rsid w:val="00D44918"/>
    <w:rsid w:val="00D47B39"/>
    <w:rsid w:val="00D5165C"/>
    <w:rsid w:val="00D527B5"/>
    <w:rsid w:val="00D54C83"/>
    <w:rsid w:val="00D571E7"/>
    <w:rsid w:val="00D6132F"/>
    <w:rsid w:val="00D62F21"/>
    <w:rsid w:val="00D63F65"/>
    <w:rsid w:val="00D66ACA"/>
    <w:rsid w:val="00D745CA"/>
    <w:rsid w:val="00D755D2"/>
    <w:rsid w:val="00D77785"/>
    <w:rsid w:val="00D800AA"/>
    <w:rsid w:val="00D8049D"/>
    <w:rsid w:val="00D860A4"/>
    <w:rsid w:val="00D87C81"/>
    <w:rsid w:val="00D91C88"/>
    <w:rsid w:val="00D93C3C"/>
    <w:rsid w:val="00D96AB4"/>
    <w:rsid w:val="00DA4630"/>
    <w:rsid w:val="00DA6A8F"/>
    <w:rsid w:val="00DA6D86"/>
    <w:rsid w:val="00DA7A0C"/>
    <w:rsid w:val="00DB04AD"/>
    <w:rsid w:val="00DB0C0F"/>
    <w:rsid w:val="00DB0C51"/>
    <w:rsid w:val="00DB0F8D"/>
    <w:rsid w:val="00DB13CD"/>
    <w:rsid w:val="00DB2790"/>
    <w:rsid w:val="00DB5019"/>
    <w:rsid w:val="00DB7F3E"/>
    <w:rsid w:val="00DC3A31"/>
    <w:rsid w:val="00DC588E"/>
    <w:rsid w:val="00DC5B4B"/>
    <w:rsid w:val="00DC748F"/>
    <w:rsid w:val="00DD0E24"/>
    <w:rsid w:val="00DD2479"/>
    <w:rsid w:val="00DD33C5"/>
    <w:rsid w:val="00DD34E5"/>
    <w:rsid w:val="00DD3E2F"/>
    <w:rsid w:val="00DD6498"/>
    <w:rsid w:val="00DD6543"/>
    <w:rsid w:val="00DD65AE"/>
    <w:rsid w:val="00DE3F5B"/>
    <w:rsid w:val="00DE40EE"/>
    <w:rsid w:val="00DE4E89"/>
    <w:rsid w:val="00DE619C"/>
    <w:rsid w:val="00DF250D"/>
    <w:rsid w:val="00DF26E2"/>
    <w:rsid w:val="00DF4A39"/>
    <w:rsid w:val="00E0187E"/>
    <w:rsid w:val="00E0254D"/>
    <w:rsid w:val="00E06F20"/>
    <w:rsid w:val="00E07DB5"/>
    <w:rsid w:val="00E107C0"/>
    <w:rsid w:val="00E10F2A"/>
    <w:rsid w:val="00E120CB"/>
    <w:rsid w:val="00E137BB"/>
    <w:rsid w:val="00E14D28"/>
    <w:rsid w:val="00E164BE"/>
    <w:rsid w:val="00E17931"/>
    <w:rsid w:val="00E20A32"/>
    <w:rsid w:val="00E25927"/>
    <w:rsid w:val="00E2714D"/>
    <w:rsid w:val="00E32AE6"/>
    <w:rsid w:val="00E348F3"/>
    <w:rsid w:val="00E35A02"/>
    <w:rsid w:val="00E36C00"/>
    <w:rsid w:val="00E37DEF"/>
    <w:rsid w:val="00E40A94"/>
    <w:rsid w:val="00E4220B"/>
    <w:rsid w:val="00E43195"/>
    <w:rsid w:val="00E47704"/>
    <w:rsid w:val="00E47AF1"/>
    <w:rsid w:val="00E47B66"/>
    <w:rsid w:val="00E50A17"/>
    <w:rsid w:val="00E541F5"/>
    <w:rsid w:val="00E542B1"/>
    <w:rsid w:val="00E556DC"/>
    <w:rsid w:val="00E5733C"/>
    <w:rsid w:val="00E57359"/>
    <w:rsid w:val="00E62280"/>
    <w:rsid w:val="00E675DC"/>
    <w:rsid w:val="00E717B6"/>
    <w:rsid w:val="00E71D30"/>
    <w:rsid w:val="00E7308B"/>
    <w:rsid w:val="00E74BFF"/>
    <w:rsid w:val="00E753B8"/>
    <w:rsid w:val="00E808A6"/>
    <w:rsid w:val="00E826C1"/>
    <w:rsid w:val="00E8636F"/>
    <w:rsid w:val="00E87266"/>
    <w:rsid w:val="00E87584"/>
    <w:rsid w:val="00E909AB"/>
    <w:rsid w:val="00E91C20"/>
    <w:rsid w:val="00E96396"/>
    <w:rsid w:val="00E96799"/>
    <w:rsid w:val="00E96A99"/>
    <w:rsid w:val="00E97C33"/>
    <w:rsid w:val="00EA2297"/>
    <w:rsid w:val="00EA2976"/>
    <w:rsid w:val="00EA4FC9"/>
    <w:rsid w:val="00EB0E20"/>
    <w:rsid w:val="00EB2DC2"/>
    <w:rsid w:val="00EB3714"/>
    <w:rsid w:val="00EB582C"/>
    <w:rsid w:val="00EB6260"/>
    <w:rsid w:val="00EC3919"/>
    <w:rsid w:val="00EC50E6"/>
    <w:rsid w:val="00ED1F4E"/>
    <w:rsid w:val="00ED4493"/>
    <w:rsid w:val="00ED530F"/>
    <w:rsid w:val="00ED5FEA"/>
    <w:rsid w:val="00EE0FE9"/>
    <w:rsid w:val="00EE5C8E"/>
    <w:rsid w:val="00EE60EC"/>
    <w:rsid w:val="00EE645D"/>
    <w:rsid w:val="00EE67BF"/>
    <w:rsid w:val="00EE6B83"/>
    <w:rsid w:val="00EF07AC"/>
    <w:rsid w:val="00EF1085"/>
    <w:rsid w:val="00EF752B"/>
    <w:rsid w:val="00EF7CFC"/>
    <w:rsid w:val="00F01C3E"/>
    <w:rsid w:val="00F04286"/>
    <w:rsid w:val="00F04B8F"/>
    <w:rsid w:val="00F0624B"/>
    <w:rsid w:val="00F23A6B"/>
    <w:rsid w:val="00F24DF6"/>
    <w:rsid w:val="00F24FB0"/>
    <w:rsid w:val="00F25A67"/>
    <w:rsid w:val="00F25A8C"/>
    <w:rsid w:val="00F26436"/>
    <w:rsid w:val="00F2711C"/>
    <w:rsid w:val="00F303F6"/>
    <w:rsid w:val="00F31F14"/>
    <w:rsid w:val="00F34E75"/>
    <w:rsid w:val="00F35184"/>
    <w:rsid w:val="00F37553"/>
    <w:rsid w:val="00F402EC"/>
    <w:rsid w:val="00F43298"/>
    <w:rsid w:val="00F442C3"/>
    <w:rsid w:val="00F455E0"/>
    <w:rsid w:val="00F46D76"/>
    <w:rsid w:val="00F51314"/>
    <w:rsid w:val="00F529F0"/>
    <w:rsid w:val="00F545F7"/>
    <w:rsid w:val="00F6017A"/>
    <w:rsid w:val="00F60E09"/>
    <w:rsid w:val="00F6193A"/>
    <w:rsid w:val="00F62707"/>
    <w:rsid w:val="00F63131"/>
    <w:rsid w:val="00F64F6D"/>
    <w:rsid w:val="00F67EB9"/>
    <w:rsid w:val="00F726C2"/>
    <w:rsid w:val="00F73627"/>
    <w:rsid w:val="00F822A2"/>
    <w:rsid w:val="00F843AA"/>
    <w:rsid w:val="00F84C9F"/>
    <w:rsid w:val="00F85A3C"/>
    <w:rsid w:val="00F85E0E"/>
    <w:rsid w:val="00F90973"/>
    <w:rsid w:val="00F92027"/>
    <w:rsid w:val="00F92054"/>
    <w:rsid w:val="00F9251C"/>
    <w:rsid w:val="00F940DD"/>
    <w:rsid w:val="00F949C9"/>
    <w:rsid w:val="00F95CAA"/>
    <w:rsid w:val="00FA05BA"/>
    <w:rsid w:val="00FA121F"/>
    <w:rsid w:val="00FA287E"/>
    <w:rsid w:val="00FA2A16"/>
    <w:rsid w:val="00FA2A46"/>
    <w:rsid w:val="00FA3DC4"/>
    <w:rsid w:val="00FA5B64"/>
    <w:rsid w:val="00FA5DEF"/>
    <w:rsid w:val="00FB174A"/>
    <w:rsid w:val="00FB1E38"/>
    <w:rsid w:val="00FB2E2C"/>
    <w:rsid w:val="00FB319C"/>
    <w:rsid w:val="00FB3E0A"/>
    <w:rsid w:val="00FB4906"/>
    <w:rsid w:val="00FB5872"/>
    <w:rsid w:val="00FB5CF6"/>
    <w:rsid w:val="00FB5EEE"/>
    <w:rsid w:val="00FB606D"/>
    <w:rsid w:val="00FB67B2"/>
    <w:rsid w:val="00FB77F5"/>
    <w:rsid w:val="00FB7E43"/>
    <w:rsid w:val="00FC3644"/>
    <w:rsid w:val="00FC38DC"/>
    <w:rsid w:val="00FC3D1E"/>
    <w:rsid w:val="00FC415D"/>
    <w:rsid w:val="00FC7D4C"/>
    <w:rsid w:val="00FD29CE"/>
    <w:rsid w:val="00FD37C4"/>
    <w:rsid w:val="00FD41E1"/>
    <w:rsid w:val="00FD4682"/>
    <w:rsid w:val="00FD5179"/>
    <w:rsid w:val="00FD6409"/>
    <w:rsid w:val="00FE0EEB"/>
    <w:rsid w:val="00FE1266"/>
    <w:rsid w:val="00FE3E94"/>
    <w:rsid w:val="00FE4E5C"/>
    <w:rsid w:val="00FE67F7"/>
    <w:rsid w:val="00FE72CC"/>
    <w:rsid w:val="00FF1255"/>
    <w:rsid w:val="00FF346D"/>
    <w:rsid w:val="00FF7553"/>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8DF"/>
  </w:style>
  <w:style w:type="paragraph" w:styleId="Ttulo1">
    <w:name w:val="heading 1"/>
    <w:basedOn w:val="Normal"/>
    <w:next w:val="Normal"/>
    <w:qFormat/>
    <w:rsid w:val="003978DF"/>
    <w:pPr>
      <w:keepNext/>
      <w:jc w:val="center"/>
      <w:outlineLvl w:val="0"/>
    </w:pPr>
    <w:rPr>
      <w:b/>
      <w:sz w:val="24"/>
    </w:rPr>
  </w:style>
  <w:style w:type="paragraph" w:styleId="Ttulo2">
    <w:name w:val="heading 2"/>
    <w:basedOn w:val="Normal"/>
    <w:next w:val="Normal"/>
    <w:link w:val="Ttulo2Char"/>
    <w:qFormat/>
    <w:rsid w:val="003978DF"/>
    <w:pPr>
      <w:keepNext/>
      <w:spacing w:before="120" w:after="120"/>
      <w:jc w:val="both"/>
      <w:outlineLvl w:val="1"/>
    </w:pPr>
    <w:rPr>
      <w:b/>
      <w:sz w:val="24"/>
    </w:rPr>
  </w:style>
  <w:style w:type="paragraph" w:styleId="Ttulo3">
    <w:name w:val="heading 3"/>
    <w:basedOn w:val="Normal"/>
    <w:next w:val="Normal"/>
    <w:qFormat/>
    <w:rsid w:val="003978DF"/>
    <w:pPr>
      <w:keepNext/>
      <w:spacing w:before="240"/>
      <w:ind w:left="1980"/>
      <w:jc w:val="both"/>
      <w:outlineLvl w:val="2"/>
    </w:pPr>
    <w:rPr>
      <w:sz w:val="24"/>
    </w:rPr>
  </w:style>
  <w:style w:type="paragraph" w:styleId="Ttulo4">
    <w:name w:val="heading 4"/>
    <w:basedOn w:val="Normal"/>
    <w:next w:val="Normal"/>
    <w:qFormat/>
    <w:rsid w:val="003978DF"/>
    <w:pPr>
      <w:keepNext/>
      <w:spacing w:before="120" w:after="120"/>
      <w:jc w:val="both"/>
      <w:outlineLvl w:val="3"/>
    </w:pPr>
    <w:rPr>
      <w:b/>
      <w:sz w:val="24"/>
    </w:rPr>
  </w:style>
  <w:style w:type="paragraph" w:styleId="Ttulo5">
    <w:name w:val="heading 5"/>
    <w:basedOn w:val="Normal"/>
    <w:next w:val="Normal"/>
    <w:qFormat/>
    <w:rsid w:val="003978DF"/>
    <w:pPr>
      <w:keepNext/>
      <w:spacing w:before="120" w:after="120"/>
      <w:jc w:val="both"/>
      <w:outlineLvl w:val="4"/>
    </w:pPr>
    <w:rPr>
      <w:sz w:val="24"/>
    </w:rPr>
  </w:style>
  <w:style w:type="paragraph" w:styleId="Ttulo6">
    <w:name w:val="heading 6"/>
    <w:basedOn w:val="Normal"/>
    <w:next w:val="Normal"/>
    <w:qFormat/>
    <w:rsid w:val="003978D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3978DF"/>
    <w:pPr>
      <w:keepNext/>
      <w:tabs>
        <w:tab w:val="left" w:pos="1021"/>
      </w:tabs>
      <w:spacing w:before="120" w:after="120"/>
      <w:ind w:left="1021"/>
      <w:jc w:val="both"/>
      <w:outlineLvl w:val="6"/>
    </w:pPr>
    <w:rPr>
      <w:b/>
      <w:sz w:val="24"/>
    </w:rPr>
  </w:style>
  <w:style w:type="paragraph" w:styleId="Ttulo8">
    <w:name w:val="heading 8"/>
    <w:basedOn w:val="Normal"/>
    <w:next w:val="Normal"/>
    <w:qFormat/>
    <w:rsid w:val="003978DF"/>
    <w:pPr>
      <w:keepNext/>
      <w:spacing w:before="240"/>
      <w:ind w:left="1276"/>
      <w:jc w:val="both"/>
      <w:outlineLvl w:val="7"/>
    </w:pPr>
    <w:rPr>
      <w:sz w:val="24"/>
      <w:u w:val="single"/>
    </w:rPr>
  </w:style>
  <w:style w:type="paragraph" w:styleId="Ttulo9">
    <w:name w:val="heading 9"/>
    <w:basedOn w:val="Normal"/>
    <w:next w:val="Normal"/>
    <w:qFormat/>
    <w:rsid w:val="003978D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3978DF"/>
    <w:pPr>
      <w:tabs>
        <w:tab w:val="center" w:pos="4419"/>
        <w:tab w:val="right" w:pos="8838"/>
      </w:tabs>
    </w:pPr>
  </w:style>
  <w:style w:type="paragraph" w:customStyle="1" w:styleId="TEXTO">
    <w:name w:val="TEXTO"/>
    <w:basedOn w:val="Normal"/>
    <w:rsid w:val="003978DF"/>
    <w:pPr>
      <w:tabs>
        <w:tab w:val="left" w:pos="993"/>
      </w:tabs>
      <w:ind w:left="993"/>
      <w:jc w:val="both"/>
    </w:pPr>
    <w:rPr>
      <w:rFonts w:ascii="CG Times" w:hAnsi="CG Times"/>
      <w:kern w:val="28"/>
      <w:sz w:val="24"/>
    </w:rPr>
  </w:style>
  <w:style w:type="paragraph" w:customStyle="1" w:styleId="xl34">
    <w:name w:val="xl34"/>
    <w:basedOn w:val="Normal"/>
    <w:rsid w:val="003978D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3978DF"/>
    <w:pPr>
      <w:keepNext/>
      <w:spacing w:before="120"/>
      <w:jc w:val="center"/>
    </w:pPr>
    <w:rPr>
      <w:b/>
      <w:sz w:val="28"/>
    </w:rPr>
  </w:style>
  <w:style w:type="paragraph" w:customStyle="1" w:styleId="Item">
    <w:name w:val="Item"/>
    <w:basedOn w:val="Normal"/>
    <w:rsid w:val="003978DF"/>
    <w:pPr>
      <w:numPr>
        <w:numId w:val="2"/>
      </w:numPr>
    </w:pPr>
    <w:rPr>
      <w:rFonts w:ascii="Arial" w:hAnsi="Arial"/>
      <w:b/>
      <w:sz w:val="24"/>
      <w:u w:val="single"/>
    </w:rPr>
  </w:style>
  <w:style w:type="paragraph" w:customStyle="1" w:styleId="SubItem">
    <w:name w:val="SubItem"/>
    <w:basedOn w:val="Normal"/>
    <w:rsid w:val="003978DF"/>
    <w:pPr>
      <w:numPr>
        <w:ilvl w:val="1"/>
        <w:numId w:val="2"/>
      </w:numPr>
      <w:spacing w:before="240"/>
    </w:pPr>
    <w:rPr>
      <w:rFonts w:ascii="Arial" w:hAnsi="Arial"/>
      <w:sz w:val="24"/>
    </w:rPr>
  </w:style>
  <w:style w:type="paragraph" w:customStyle="1" w:styleId="Item2">
    <w:name w:val="Item2"/>
    <w:basedOn w:val="Normal"/>
    <w:rsid w:val="003978DF"/>
    <w:pPr>
      <w:spacing w:before="360"/>
      <w:jc w:val="both"/>
    </w:pPr>
    <w:rPr>
      <w:rFonts w:ascii="Arial" w:hAnsi="Arial"/>
      <w:b/>
      <w:sz w:val="24"/>
      <w:u w:val="single"/>
    </w:rPr>
  </w:style>
  <w:style w:type="paragraph" w:customStyle="1" w:styleId="SubItem2">
    <w:name w:val="SubItem2"/>
    <w:basedOn w:val="Normal"/>
    <w:rsid w:val="003978DF"/>
    <w:pPr>
      <w:spacing w:before="240"/>
      <w:jc w:val="both"/>
    </w:pPr>
    <w:rPr>
      <w:rFonts w:ascii="Arial" w:hAnsi="Arial"/>
      <w:sz w:val="24"/>
    </w:rPr>
  </w:style>
  <w:style w:type="paragraph" w:customStyle="1" w:styleId="xl22">
    <w:name w:val="xl22"/>
    <w:basedOn w:val="Normal"/>
    <w:rsid w:val="003978DF"/>
    <w:pPr>
      <w:spacing w:before="100" w:after="100"/>
      <w:jc w:val="right"/>
    </w:pPr>
    <w:rPr>
      <w:sz w:val="16"/>
    </w:rPr>
  </w:style>
  <w:style w:type="paragraph" w:customStyle="1" w:styleId="xl33">
    <w:name w:val="xl33"/>
    <w:basedOn w:val="Normal"/>
    <w:rsid w:val="003978D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3978DF"/>
    <w:pPr>
      <w:spacing w:before="100" w:after="100"/>
    </w:pPr>
    <w:rPr>
      <w:rFonts w:ascii="Arial" w:hAnsi="Arial"/>
      <w:b/>
      <w:color w:val="000000"/>
      <w:sz w:val="16"/>
    </w:rPr>
  </w:style>
  <w:style w:type="paragraph" w:customStyle="1" w:styleId="xl23">
    <w:name w:val="xl23"/>
    <w:basedOn w:val="Normal"/>
    <w:rsid w:val="003978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3978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3978D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3978D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3978D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3978D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3978D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3978DF"/>
    <w:pPr>
      <w:spacing w:before="100" w:after="100"/>
    </w:pPr>
    <w:rPr>
      <w:rFonts w:ascii="Arial" w:hAnsi="Arial"/>
      <w:b/>
      <w:color w:val="000000"/>
      <w:sz w:val="16"/>
    </w:rPr>
  </w:style>
  <w:style w:type="paragraph" w:customStyle="1" w:styleId="xl31">
    <w:name w:val="xl31"/>
    <w:basedOn w:val="Normal"/>
    <w:rsid w:val="003978D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3978DF"/>
    <w:pPr>
      <w:spacing w:before="100" w:after="100"/>
      <w:jc w:val="center"/>
    </w:pPr>
    <w:rPr>
      <w:rFonts w:ascii="Arial" w:hAnsi="Arial"/>
      <w:color w:val="000000"/>
      <w:sz w:val="16"/>
    </w:rPr>
  </w:style>
  <w:style w:type="paragraph" w:customStyle="1" w:styleId="xl35">
    <w:name w:val="xl35"/>
    <w:basedOn w:val="Normal"/>
    <w:rsid w:val="003978DF"/>
    <w:pPr>
      <w:pBdr>
        <w:left w:val="single" w:sz="4" w:space="0" w:color="000000"/>
        <w:right w:val="single" w:sz="4" w:space="0" w:color="000000"/>
      </w:pBdr>
      <w:spacing w:before="100" w:after="100"/>
      <w:jc w:val="right"/>
    </w:pPr>
    <w:rPr>
      <w:sz w:val="16"/>
    </w:rPr>
  </w:style>
  <w:style w:type="paragraph" w:customStyle="1" w:styleId="xl36">
    <w:name w:val="xl36"/>
    <w:basedOn w:val="Normal"/>
    <w:rsid w:val="003978DF"/>
    <w:pPr>
      <w:pBdr>
        <w:right w:val="single" w:sz="4" w:space="0" w:color="000000"/>
      </w:pBdr>
      <w:spacing w:before="100" w:after="100"/>
      <w:jc w:val="right"/>
    </w:pPr>
    <w:rPr>
      <w:sz w:val="16"/>
    </w:rPr>
  </w:style>
  <w:style w:type="paragraph" w:customStyle="1" w:styleId="xl37">
    <w:name w:val="xl37"/>
    <w:basedOn w:val="Normal"/>
    <w:rsid w:val="003978DF"/>
    <w:pPr>
      <w:spacing w:before="100" w:after="100"/>
    </w:pPr>
    <w:rPr>
      <w:rFonts w:ascii="Arial" w:hAnsi="Arial"/>
      <w:color w:val="000000"/>
      <w:sz w:val="16"/>
    </w:rPr>
  </w:style>
  <w:style w:type="paragraph" w:customStyle="1" w:styleId="xl38">
    <w:name w:val="xl38"/>
    <w:basedOn w:val="Normal"/>
    <w:rsid w:val="003978DF"/>
    <w:pPr>
      <w:spacing w:before="100" w:after="100"/>
      <w:jc w:val="both"/>
    </w:pPr>
    <w:rPr>
      <w:rFonts w:ascii="Arial" w:hAnsi="Arial"/>
      <w:color w:val="000000"/>
      <w:sz w:val="16"/>
    </w:rPr>
  </w:style>
  <w:style w:type="paragraph" w:customStyle="1" w:styleId="xl39">
    <w:name w:val="xl39"/>
    <w:basedOn w:val="Normal"/>
    <w:rsid w:val="003978DF"/>
    <w:pPr>
      <w:spacing w:before="100" w:after="100"/>
      <w:jc w:val="right"/>
    </w:pPr>
    <w:rPr>
      <w:rFonts w:ascii="Arial" w:hAnsi="Arial"/>
      <w:color w:val="000000"/>
      <w:sz w:val="16"/>
    </w:rPr>
  </w:style>
  <w:style w:type="paragraph" w:customStyle="1" w:styleId="xl40">
    <w:name w:val="xl40"/>
    <w:basedOn w:val="Normal"/>
    <w:rsid w:val="003978D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3978D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3978DF"/>
    <w:pPr>
      <w:spacing w:before="100" w:after="100"/>
      <w:jc w:val="right"/>
    </w:pPr>
    <w:rPr>
      <w:rFonts w:ascii="Arial" w:hAnsi="Arial"/>
      <w:color w:val="000000"/>
      <w:sz w:val="16"/>
    </w:rPr>
  </w:style>
  <w:style w:type="paragraph" w:customStyle="1" w:styleId="xl43">
    <w:name w:val="xl43"/>
    <w:basedOn w:val="Normal"/>
    <w:rsid w:val="003978DF"/>
    <w:pPr>
      <w:spacing w:before="100" w:after="100"/>
      <w:jc w:val="both"/>
    </w:pPr>
    <w:rPr>
      <w:rFonts w:ascii="Arial" w:hAnsi="Arial"/>
      <w:b/>
      <w:color w:val="000000"/>
      <w:sz w:val="16"/>
    </w:rPr>
  </w:style>
  <w:style w:type="paragraph" w:customStyle="1" w:styleId="xl44">
    <w:name w:val="xl44"/>
    <w:basedOn w:val="Normal"/>
    <w:rsid w:val="003978DF"/>
    <w:pPr>
      <w:spacing w:before="100" w:after="100"/>
    </w:pPr>
    <w:rPr>
      <w:rFonts w:ascii="Arial" w:hAnsi="Arial"/>
      <w:b/>
      <w:color w:val="000000"/>
      <w:sz w:val="16"/>
    </w:rPr>
  </w:style>
  <w:style w:type="paragraph" w:customStyle="1" w:styleId="xl45">
    <w:name w:val="xl45"/>
    <w:basedOn w:val="Normal"/>
    <w:rsid w:val="003978DF"/>
    <w:pPr>
      <w:pBdr>
        <w:top w:val="single" w:sz="4" w:space="0" w:color="000000"/>
        <w:right w:val="single" w:sz="4" w:space="0" w:color="000000"/>
      </w:pBdr>
      <w:spacing w:before="100" w:after="100"/>
      <w:jc w:val="right"/>
    </w:pPr>
    <w:rPr>
      <w:sz w:val="16"/>
    </w:rPr>
  </w:style>
  <w:style w:type="paragraph" w:customStyle="1" w:styleId="xl46">
    <w:name w:val="xl46"/>
    <w:basedOn w:val="Normal"/>
    <w:rsid w:val="003978DF"/>
    <w:pPr>
      <w:pBdr>
        <w:top w:val="single" w:sz="4" w:space="0" w:color="000000"/>
        <w:right w:val="single" w:sz="4" w:space="0" w:color="000000"/>
      </w:pBdr>
      <w:spacing w:before="100" w:after="100"/>
      <w:jc w:val="right"/>
    </w:pPr>
    <w:rPr>
      <w:sz w:val="16"/>
    </w:rPr>
  </w:style>
  <w:style w:type="paragraph" w:customStyle="1" w:styleId="xl47">
    <w:name w:val="xl47"/>
    <w:basedOn w:val="Normal"/>
    <w:rsid w:val="003978D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3978D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3978D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3978D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3978D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3978D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3978D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3978DF"/>
    <w:pPr>
      <w:pBdr>
        <w:top w:val="single" w:sz="4" w:space="0" w:color="000000"/>
      </w:pBdr>
      <w:spacing w:before="100" w:after="100"/>
    </w:pPr>
    <w:rPr>
      <w:rFonts w:ascii="Arial" w:hAnsi="Arial"/>
      <w:b/>
      <w:color w:val="000000"/>
      <w:sz w:val="16"/>
    </w:rPr>
  </w:style>
  <w:style w:type="paragraph" w:customStyle="1" w:styleId="xl55">
    <w:name w:val="xl55"/>
    <w:basedOn w:val="Normal"/>
    <w:rsid w:val="003978D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3978DF"/>
    <w:pPr>
      <w:pBdr>
        <w:top w:val="single" w:sz="4" w:space="0" w:color="000000"/>
      </w:pBdr>
      <w:spacing w:before="100" w:after="100"/>
    </w:pPr>
    <w:rPr>
      <w:rFonts w:ascii="Arial" w:hAnsi="Arial"/>
      <w:b/>
      <w:color w:val="000000"/>
      <w:sz w:val="16"/>
    </w:rPr>
  </w:style>
  <w:style w:type="paragraph" w:customStyle="1" w:styleId="xl57">
    <w:name w:val="xl57"/>
    <w:basedOn w:val="Normal"/>
    <w:rsid w:val="003978D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3978D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3978D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3978D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3978D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3978D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3978D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3978D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3978D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3978D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3978D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3978D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3978DF"/>
    <w:pPr>
      <w:pBdr>
        <w:bottom w:val="single" w:sz="8" w:space="0" w:color="auto"/>
      </w:pBdr>
      <w:spacing w:before="100" w:after="100"/>
      <w:jc w:val="center"/>
    </w:pPr>
    <w:rPr>
      <w:sz w:val="28"/>
    </w:rPr>
  </w:style>
  <w:style w:type="paragraph" w:customStyle="1" w:styleId="xl70">
    <w:name w:val="xl70"/>
    <w:basedOn w:val="Normal"/>
    <w:rsid w:val="003978DF"/>
    <w:pPr>
      <w:pBdr>
        <w:top w:val="single" w:sz="8" w:space="0" w:color="auto"/>
      </w:pBdr>
      <w:spacing w:before="100" w:after="100"/>
      <w:jc w:val="center"/>
    </w:pPr>
    <w:rPr>
      <w:sz w:val="28"/>
    </w:rPr>
  </w:style>
  <w:style w:type="paragraph" w:customStyle="1" w:styleId="Recuodecorpodetexto1">
    <w:name w:val="Recuo de corpo de texto1"/>
    <w:basedOn w:val="Normal"/>
    <w:rsid w:val="003978DF"/>
    <w:pPr>
      <w:tabs>
        <w:tab w:val="left" w:pos="1560"/>
      </w:tabs>
      <w:spacing w:before="120" w:after="120"/>
      <w:ind w:left="1418" w:hanging="397"/>
      <w:jc w:val="both"/>
    </w:pPr>
    <w:rPr>
      <w:sz w:val="24"/>
    </w:rPr>
  </w:style>
  <w:style w:type="character" w:styleId="Hyperlink">
    <w:name w:val="Hyperlink"/>
    <w:uiPriority w:val="99"/>
    <w:rsid w:val="003978DF"/>
    <w:rPr>
      <w:color w:val="0000FF"/>
      <w:u w:val="single"/>
    </w:rPr>
  </w:style>
  <w:style w:type="paragraph" w:styleId="Recuodecorpodetexto">
    <w:name w:val="Body Text Indent"/>
    <w:basedOn w:val="Normal"/>
    <w:rsid w:val="003978DF"/>
    <w:pPr>
      <w:spacing w:line="240" w:lineRule="atLeast"/>
      <w:ind w:left="1276"/>
      <w:jc w:val="both"/>
    </w:pPr>
    <w:rPr>
      <w:sz w:val="24"/>
    </w:rPr>
  </w:style>
  <w:style w:type="paragraph" w:styleId="Corpodetexto">
    <w:name w:val="Body Text"/>
    <w:basedOn w:val="Normal"/>
    <w:rsid w:val="003978DF"/>
    <w:pPr>
      <w:tabs>
        <w:tab w:val="left" w:pos="2694"/>
      </w:tabs>
      <w:spacing w:before="120" w:after="120"/>
      <w:jc w:val="both"/>
    </w:pPr>
    <w:rPr>
      <w:sz w:val="24"/>
    </w:rPr>
  </w:style>
  <w:style w:type="paragraph" w:styleId="Ttulo">
    <w:name w:val="Title"/>
    <w:basedOn w:val="Normal"/>
    <w:qFormat/>
    <w:rsid w:val="003978DF"/>
    <w:pPr>
      <w:jc w:val="center"/>
    </w:pPr>
    <w:rPr>
      <w:b/>
      <w:sz w:val="28"/>
    </w:rPr>
  </w:style>
  <w:style w:type="paragraph" w:styleId="Recuodecorpodetexto3">
    <w:name w:val="Body Text Indent 3"/>
    <w:basedOn w:val="Normal"/>
    <w:rsid w:val="003978DF"/>
    <w:pPr>
      <w:tabs>
        <w:tab w:val="left" w:pos="1021"/>
      </w:tabs>
      <w:spacing w:before="120" w:after="120"/>
      <w:ind w:left="1134" w:hanging="1134"/>
      <w:jc w:val="both"/>
    </w:pPr>
    <w:rPr>
      <w:sz w:val="24"/>
    </w:rPr>
  </w:style>
  <w:style w:type="paragraph" w:styleId="Recuodecorpodetexto2">
    <w:name w:val="Body Text Indent 2"/>
    <w:basedOn w:val="Normal"/>
    <w:rsid w:val="003978DF"/>
    <w:pPr>
      <w:tabs>
        <w:tab w:val="left" w:pos="1021"/>
      </w:tabs>
      <w:spacing w:before="120" w:after="120"/>
      <w:ind w:left="1021"/>
      <w:jc w:val="both"/>
    </w:pPr>
    <w:rPr>
      <w:sz w:val="24"/>
    </w:rPr>
  </w:style>
  <w:style w:type="paragraph" w:styleId="Rodap">
    <w:name w:val="footer"/>
    <w:basedOn w:val="Normal"/>
    <w:rsid w:val="003978DF"/>
    <w:pPr>
      <w:tabs>
        <w:tab w:val="center" w:pos="4419"/>
        <w:tab w:val="right" w:pos="8838"/>
      </w:tabs>
    </w:pPr>
  </w:style>
  <w:style w:type="character" w:styleId="Nmerodepgina">
    <w:name w:val="page number"/>
    <w:basedOn w:val="Fontepargpadro"/>
    <w:rsid w:val="003978DF"/>
  </w:style>
  <w:style w:type="paragraph" w:styleId="Corpodetexto2">
    <w:name w:val="Body Text 2"/>
    <w:basedOn w:val="Normal"/>
    <w:rsid w:val="003978DF"/>
    <w:pPr>
      <w:widowControl w:val="0"/>
      <w:spacing w:before="120" w:after="120"/>
      <w:jc w:val="both"/>
    </w:pPr>
    <w:rPr>
      <w:snapToGrid w:val="0"/>
      <w:sz w:val="24"/>
    </w:rPr>
  </w:style>
  <w:style w:type="paragraph" w:customStyle="1" w:styleId="Corpodetexto31">
    <w:name w:val="Corpo de texto 31"/>
    <w:basedOn w:val="Normal"/>
    <w:rsid w:val="003978DF"/>
    <w:pPr>
      <w:spacing w:line="270" w:lineRule="exact"/>
      <w:jc w:val="both"/>
    </w:pPr>
    <w:rPr>
      <w:rFonts w:ascii="Arial" w:hAnsi="Arial"/>
      <w:sz w:val="24"/>
    </w:rPr>
  </w:style>
  <w:style w:type="paragraph" w:customStyle="1" w:styleId="Corpodetexto21">
    <w:name w:val="Corpo de texto 21"/>
    <w:basedOn w:val="Normal"/>
    <w:rsid w:val="003978D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devasf.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3sl@codevasf.gov.br" TargetMode="Externa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yperlink" Target="mailto:3sl@codevasf.gov.br" TargetMode="External"/><Relationship Id="rId23" Type="http://schemas.openxmlformats.org/officeDocument/2006/relationships/image" Target="media/image4.wmf"/><Relationship Id="rId28" Type="http://schemas.openxmlformats.org/officeDocument/2006/relationships/footer" Target="footer2.xml"/><Relationship Id="rId10" Type="http://schemas.openxmlformats.org/officeDocument/2006/relationships/hyperlink" Target="mailto:3sl@codevasf.gov.br" TargetMode="External"/><Relationship Id="rId19" Type="http://schemas.openxmlformats.org/officeDocument/2006/relationships/image" Target="media/image2.wmf"/><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oleObject" Target="embeddings/oleObject3.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56BAC-6BA5-43AD-B52B-E8229FF3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45</Pages>
  <Words>14145</Words>
  <Characters>76386</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90351</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254</cp:revision>
  <cp:lastPrinted>2013-08-19T16:47:00Z</cp:lastPrinted>
  <dcterms:created xsi:type="dcterms:W3CDTF">2012-07-11T18:01:00Z</dcterms:created>
  <dcterms:modified xsi:type="dcterms:W3CDTF">2013-11-19T14:35:00Z</dcterms:modified>
</cp:coreProperties>
</file>